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60" w:type="dxa"/>
        <w:tblInd w:w="-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2840"/>
        <w:gridCol w:w="6240"/>
      </w:tblGrid>
      <w:tr w:rsidR="00BF488D" w:rsidTr="002449CC">
        <w:trPr>
          <w:trHeight w:val="253"/>
        </w:trPr>
        <w:tc>
          <w:tcPr>
            <w:tcW w:w="580" w:type="dxa"/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840" w:type="dxa"/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240" w:type="dxa"/>
            <w:shd w:val="clear" w:color="auto" w:fill="auto"/>
            <w:vAlign w:val="bottom"/>
          </w:tcPr>
          <w:p w:rsidR="00BF488D" w:rsidRDefault="00BF488D" w:rsidP="00515AD2">
            <w:pPr>
              <w:spacing w:line="252" w:lineRule="exact"/>
              <w:ind w:left="440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22"/>
              </w:rPr>
              <w:t>Scheda intervento</w:t>
            </w:r>
            <w:r w:rsidR="00027944">
              <w:rPr>
                <w:rFonts w:ascii="Arial" w:eastAsia="Arial" w:hAnsi="Arial"/>
                <w:b/>
                <w:sz w:val="22"/>
              </w:rPr>
              <w:t xml:space="preserve"> </w:t>
            </w:r>
            <w:r w:rsidR="00850473">
              <w:rPr>
                <w:rFonts w:ascii="Arial" w:eastAsia="Arial" w:hAnsi="Arial"/>
                <w:b/>
                <w:sz w:val="22"/>
              </w:rPr>
              <w:t>MO</w:t>
            </w:r>
            <w:r w:rsidR="00027944">
              <w:rPr>
                <w:rFonts w:ascii="Arial" w:eastAsia="Arial" w:hAnsi="Arial"/>
                <w:b/>
                <w:sz w:val="22"/>
              </w:rPr>
              <w:t>.0</w:t>
            </w:r>
            <w:r w:rsidR="00515AD2">
              <w:rPr>
                <w:rFonts w:ascii="Arial" w:eastAsia="Arial" w:hAnsi="Arial"/>
                <w:b/>
                <w:sz w:val="22"/>
              </w:rPr>
              <w:t>2</w:t>
            </w:r>
          </w:p>
        </w:tc>
      </w:tr>
      <w:tr w:rsidR="00BF488D" w:rsidTr="002449CC">
        <w:trPr>
          <w:trHeight w:val="357"/>
        </w:trPr>
        <w:tc>
          <w:tcPr>
            <w:tcW w:w="5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F488D" w:rsidTr="002449CC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Default="00A11F01" w:rsidP="00A11F01">
            <w:pPr>
              <w:spacing w:line="177" w:lineRule="exact"/>
              <w:ind w:right="34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 </w:t>
            </w:r>
            <w:r w:rsidR="005508F7">
              <w:rPr>
                <w:rFonts w:ascii="Arial" w:eastAsia="Arial" w:hAnsi="Arial"/>
                <w:b/>
                <w:sz w:val="16"/>
              </w:rPr>
              <w:t>1</w:t>
            </w:r>
            <w:r>
              <w:rPr>
                <w:rFonts w:ascii="Arial" w:eastAsia="Arial" w:hAnsi="Arial"/>
                <w:b/>
                <w:sz w:val="16"/>
              </w:rPr>
              <w:t xml:space="preserve"> </w:t>
            </w:r>
          </w:p>
        </w:tc>
        <w:tc>
          <w:tcPr>
            <w:tcW w:w="2840" w:type="dxa"/>
            <w:tcBorders>
              <w:right w:val="single" w:sz="8" w:space="0" w:color="auto"/>
            </w:tcBorders>
            <w:shd w:val="clear" w:color="auto" w:fill="auto"/>
          </w:tcPr>
          <w:p w:rsidR="00BF488D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Codice intervento e Titolo</w:t>
            </w:r>
          </w:p>
        </w:tc>
        <w:tc>
          <w:tcPr>
            <w:tcW w:w="6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1F01" w:rsidRDefault="00445281" w:rsidP="00A11F01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  <w:r>
              <w:rPr>
                <w:b/>
                <w:noProof/>
              </w:rPr>
              <w:t>MO.02</w:t>
            </w:r>
            <w:r w:rsidR="00A11F01">
              <w:rPr>
                <w:b/>
                <w:noProof/>
              </w:rPr>
              <w:t xml:space="preserve"> </w:t>
            </w:r>
            <w:r w:rsidR="00871276">
              <w:rPr>
                <w:b/>
                <w:noProof/>
              </w:rPr>
              <w:t>–</w:t>
            </w:r>
            <w:r w:rsidR="00A11F01">
              <w:rPr>
                <w:b/>
                <w:noProof/>
              </w:rPr>
              <w:t xml:space="preserve"> </w:t>
            </w:r>
            <w:r w:rsidRPr="00445281">
              <w:rPr>
                <w:rFonts w:cs="Calibri"/>
                <w:b/>
              </w:rPr>
              <w:t>Strutturazione del servizio di trasporto scolastico</w:t>
            </w:r>
            <w:r w:rsidR="000F1C93">
              <w:rPr>
                <w:rFonts w:cs="Calibri"/>
                <w:b/>
              </w:rPr>
              <w:t xml:space="preserve"> d’Area</w:t>
            </w:r>
            <w:r w:rsidRPr="00445281">
              <w:rPr>
                <w:rFonts w:cs="Calibri"/>
                <w:b/>
              </w:rPr>
              <w:t xml:space="preserve"> </w:t>
            </w:r>
          </w:p>
          <w:p w:rsidR="00BF488D" w:rsidRPr="00A11F01" w:rsidRDefault="00BF488D" w:rsidP="00A11F0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BF488D" w:rsidTr="002449CC">
        <w:trPr>
          <w:trHeight w:val="14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BF488D" w:rsidTr="002449CC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Default="00E566D0" w:rsidP="00E566D0">
            <w:pPr>
              <w:spacing w:line="179" w:lineRule="exact"/>
              <w:ind w:right="34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 </w:t>
            </w:r>
            <w:r w:rsidR="005508F7">
              <w:rPr>
                <w:rFonts w:ascii="Arial" w:eastAsia="Arial" w:hAnsi="Arial"/>
                <w:b/>
                <w:sz w:val="16"/>
              </w:rPr>
              <w:t>2</w:t>
            </w:r>
            <w:r>
              <w:rPr>
                <w:rFonts w:ascii="Arial" w:eastAsia="Arial" w:hAnsi="Arial"/>
                <w:b/>
                <w:sz w:val="16"/>
              </w:rPr>
              <w:t xml:space="preserve"> </w:t>
            </w:r>
          </w:p>
        </w:tc>
        <w:tc>
          <w:tcPr>
            <w:tcW w:w="2840" w:type="dxa"/>
            <w:tcBorders>
              <w:right w:val="single" w:sz="8" w:space="0" w:color="auto"/>
            </w:tcBorders>
            <w:shd w:val="clear" w:color="auto" w:fill="auto"/>
          </w:tcPr>
          <w:p w:rsidR="00BF488D" w:rsidRDefault="00BF488D" w:rsidP="00E566D0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Costo e copertura finanziaria</w:t>
            </w:r>
          </w:p>
        </w:tc>
        <w:tc>
          <w:tcPr>
            <w:tcW w:w="6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E566D0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EURO </w:t>
            </w:r>
            <w:r w:rsidR="00445281">
              <w:rPr>
                <w:rFonts w:ascii="Arial" w:eastAsia="Arial" w:hAnsi="Arial"/>
                <w:b/>
                <w:sz w:val="16"/>
              </w:rPr>
              <w:t>430.000,00</w:t>
            </w:r>
          </w:p>
          <w:p w:rsidR="00E566D0" w:rsidRDefault="00E566D0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LEGGE DI STABILITA’</w:t>
            </w:r>
          </w:p>
        </w:tc>
      </w:tr>
      <w:tr w:rsidR="00BF488D" w:rsidTr="002449CC">
        <w:trPr>
          <w:trHeight w:val="9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6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BF488D" w:rsidTr="002449CC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5508F7" w:rsidP="00A11F01">
            <w:pPr>
              <w:spacing w:line="178" w:lineRule="exact"/>
              <w:ind w:right="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</w:t>
            </w:r>
          </w:p>
        </w:tc>
        <w:tc>
          <w:tcPr>
            <w:tcW w:w="2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178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Oggetto dell'intervento</w:t>
            </w:r>
          </w:p>
        </w:tc>
        <w:tc>
          <w:tcPr>
            <w:tcW w:w="6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AB192E" w:rsidP="008E2CFA">
            <w:pPr>
              <w:spacing w:line="178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870102">
              <w:rPr>
                <w:rFonts w:ascii="Arial" w:eastAsia="Arial" w:hAnsi="Arial"/>
                <w:b/>
                <w:sz w:val="16"/>
              </w:rPr>
              <w:t>Acquisto</w:t>
            </w:r>
            <w:r w:rsidR="00C844CA" w:rsidRPr="00870102">
              <w:rPr>
                <w:rFonts w:ascii="Arial" w:eastAsia="Arial" w:hAnsi="Arial"/>
                <w:b/>
                <w:sz w:val="16"/>
              </w:rPr>
              <w:t xml:space="preserve"> di mezzi per il trasporto scolastico</w:t>
            </w:r>
            <w:r w:rsidR="008E2CFA" w:rsidRPr="00870102">
              <w:rPr>
                <w:rFonts w:ascii="Arial" w:eastAsia="Arial" w:hAnsi="Arial"/>
                <w:b/>
                <w:sz w:val="16"/>
              </w:rPr>
              <w:t xml:space="preserve"> per i Comuni dell’Area</w:t>
            </w:r>
            <w:r w:rsidR="00C844CA" w:rsidRPr="00870102">
              <w:rPr>
                <w:rFonts w:ascii="Arial" w:eastAsia="Arial" w:hAnsi="Arial"/>
                <w:b/>
                <w:sz w:val="16"/>
              </w:rPr>
              <w:t xml:space="preserve"> </w:t>
            </w:r>
          </w:p>
        </w:tc>
      </w:tr>
      <w:tr w:rsidR="00BF488D" w:rsidTr="002449CC">
        <w:trPr>
          <w:trHeight w:val="21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BF488D" w:rsidTr="002449CC">
        <w:trPr>
          <w:trHeight w:val="5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BF488D" w:rsidTr="002449CC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5508F7" w:rsidP="00A11F01">
            <w:pPr>
              <w:spacing w:line="177" w:lineRule="exact"/>
              <w:ind w:right="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4</w:t>
            </w:r>
          </w:p>
        </w:tc>
        <w:tc>
          <w:tcPr>
            <w:tcW w:w="2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CUP</w:t>
            </w:r>
          </w:p>
        </w:tc>
        <w:tc>
          <w:tcPr>
            <w:tcW w:w="6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5D1E08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5D1E08">
              <w:rPr>
                <w:rFonts w:ascii="Arial" w:eastAsia="Arial" w:hAnsi="Arial"/>
                <w:b/>
                <w:sz w:val="16"/>
              </w:rPr>
              <w:t>F50C20000010001</w:t>
            </w:r>
            <w:bookmarkStart w:id="0" w:name="_GoBack"/>
            <w:bookmarkEnd w:id="0"/>
          </w:p>
        </w:tc>
      </w:tr>
      <w:tr w:rsidR="00BF488D" w:rsidTr="002449CC">
        <w:trPr>
          <w:trHeight w:val="14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BF488D" w:rsidTr="002449CC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5508F7" w:rsidP="00A11F01">
            <w:pPr>
              <w:spacing w:line="177" w:lineRule="exact"/>
              <w:ind w:right="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5</w:t>
            </w:r>
          </w:p>
        </w:tc>
        <w:tc>
          <w:tcPr>
            <w:tcW w:w="2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Localizzazione intervento</w:t>
            </w:r>
          </w:p>
        </w:tc>
        <w:tc>
          <w:tcPr>
            <w:tcW w:w="6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AB4E7D" w:rsidRDefault="00721A85" w:rsidP="00A11F01">
            <w:pPr>
              <w:spacing w:line="176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b/>
                <w:i/>
                <w:iCs/>
              </w:rPr>
              <w:t>TUTTI I COMUNI</w:t>
            </w:r>
            <w:r w:rsidR="00C844CA">
              <w:rPr>
                <w:b/>
                <w:i/>
                <w:iCs/>
              </w:rPr>
              <w:t xml:space="preserve"> DELL’AREA</w:t>
            </w:r>
          </w:p>
        </w:tc>
      </w:tr>
      <w:tr w:rsidR="00BF488D" w:rsidTr="002449CC">
        <w:trPr>
          <w:trHeight w:val="7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6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</w:tr>
      <w:tr w:rsidR="00AB4E7D" w:rsidTr="002449CC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B4E7D" w:rsidRDefault="005508F7" w:rsidP="00C844CA">
            <w:pPr>
              <w:spacing w:line="179" w:lineRule="exact"/>
              <w:ind w:right="34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 6</w:t>
            </w:r>
          </w:p>
        </w:tc>
        <w:tc>
          <w:tcPr>
            <w:tcW w:w="2840" w:type="dxa"/>
            <w:tcBorders>
              <w:right w:val="single" w:sz="8" w:space="0" w:color="auto"/>
            </w:tcBorders>
            <w:shd w:val="clear" w:color="auto" w:fill="auto"/>
          </w:tcPr>
          <w:p w:rsidR="00AB4E7D" w:rsidRDefault="00AB4E7D" w:rsidP="00AB4E7D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Coerenza programmatica e contestualizzazione dell'intervento</w:t>
            </w:r>
          </w:p>
        </w:tc>
        <w:tc>
          <w:tcPr>
            <w:tcW w:w="6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873D2" w:rsidRDefault="00B873D2" w:rsidP="004B09DF">
            <w:pPr>
              <w:ind w:right="-82"/>
              <w:rPr>
                <w:b/>
              </w:rPr>
            </w:pPr>
            <w:r>
              <w:rPr>
                <w:b/>
              </w:rPr>
              <w:t>Coerenza programmatica</w:t>
            </w:r>
          </w:p>
          <w:p w:rsidR="00445281" w:rsidRDefault="00445281" w:rsidP="00445281">
            <w:pPr>
              <w:jc w:val="both"/>
            </w:pPr>
            <w:r>
              <w:t>L’intervento</w:t>
            </w:r>
            <w:r w:rsidR="00C844CA">
              <w:t>,</w:t>
            </w:r>
            <w:r>
              <w:t xml:space="preserve"> </w:t>
            </w:r>
            <w:r w:rsidR="00E955CB">
              <w:t xml:space="preserve">secondo </w:t>
            </w:r>
            <w:r>
              <w:t>quanto delineato dalla strategia</w:t>
            </w:r>
            <w:r w:rsidR="00C844CA">
              <w:t>,</w:t>
            </w:r>
            <w:r>
              <w:t xml:space="preserve"> prevede il “Potenziamento del servizio di trasporto scolastico” attraverso la  strutturazione di un servizio di trasporto scolastico unitario per i Comuni dell’Area: il servizio </w:t>
            </w:r>
            <w:r w:rsidRPr="00D74031">
              <w:t xml:space="preserve">sarà </w:t>
            </w:r>
            <w:r w:rsidR="00D34576" w:rsidRPr="00D74031">
              <w:t xml:space="preserve">effettivamente </w:t>
            </w:r>
            <w:r w:rsidR="009160CD" w:rsidRPr="00D74031">
              <w:t>definito</w:t>
            </w:r>
            <w:r w:rsidR="009160CD">
              <w:t xml:space="preserve"> </w:t>
            </w:r>
            <w:r>
              <w:t>in relazione agli esiti e alle indicazioni operative fornite dal Piano unico della mobilità sostenibile (MO.01).</w:t>
            </w:r>
          </w:p>
          <w:p w:rsidR="0096784B" w:rsidRPr="00D74031" w:rsidRDefault="0096784B" w:rsidP="00445281">
            <w:pPr>
              <w:jc w:val="both"/>
            </w:pPr>
            <w:r w:rsidRPr="00D74031">
              <w:t>In coerenza con il concetto di “accessibilità</w:t>
            </w:r>
            <w:r w:rsidR="00E955CB" w:rsidRPr="00D74031">
              <w:t xml:space="preserve">” ai servizi e in particolare al servizio di </w:t>
            </w:r>
            <w:r w:rsidRPr="00D74031">
              <w:t xml:space="preserve">istruzione, oltre </w:t>
            </w:r>
            <w:r w:rsidR="00E955CB" w:rsidRPr="00D74031">
              <w:t xml:space="preserve">ad incrementare le </w:t>
            </w:r>
            <w:r w:rsidRPr="00D74031">
              <w:t xml:space="preserve">dotazioni dei laboratori </w:t>
            </w:r>
            <w:r w:rsidR="00E955CB" w:rsidRPr="00D74031">
              <w:t>territoriali, prevedendone l’apertura anche nelle ore pomeridiane (schede IS.)</w:t>
            </w:r>
            <w:r w:rsidRPr="00D74031">
              <w:t xml:space="preserve">, si ravvisa la necessità di aumentarne e migliorarne la fruizione attraverso </w:t>
            </w:r>
            <w:r w:rsidR="00E955CB" w:rsidRPr="00D74031">
              <w:t>il potenziamento e la razionalizzazione del servizio di trasporto scolastico.</w:t>
            </w:r>
          </w:p>
          <w:p w:rsidR="00445281" w:rsidRPr="00D74031" w:rsidRDefault="009160CD" w:rsidP="00871276">
            <w:pPr>
              <w:jc w:val="both"/>
            </w:pPr>
            <w:r w:rsidRPr="00D74031">
              <w:t xml:space="preserve">In ogni caso, la strutturazione del servizio avverrà </w:t>
            </w:r>
            <w:r w:rsidR="00CF0B51" w:rsidRPr="00D74031">
              <w:t>nel pieno rispetto delle prerogative programmatorie attribuite alla Regione, alle Province e agli Enti locali stessi, secondo quanto stabilito nella legge regionale sul  trasporto pubblico regionale e locale (L.R. 18 novembre 1998, n. 37), in conformità alle prescrizioni normative europee e nazionali di settore.</w:t>
            </w:r>
          </w:p>
          <w:p w:rsidR="00445281" w:rsidRDefault="00445281" w:rsidP="00871276">
            <w:pPr>
              <w:jc w:val="both"/>
            </w:pPr>
          </w:p>
          <w:p w:rsidR="00D11E4C" w:rsidRPr="00D11E4C" w:rsidRDefault="00D11E4C" w:rsidP="00871276">
            <w:pPr>
              <w:jc w:val="both"/>
              <w:rPr>
                <w:b/>
              </w:rPr>
            </w:pPr>
            <w:r w:rsidRPr="00D11E4C">
              <w:rPr>
                <w:b/>
              </w:rPr>
              <w:t>Contestualizzazione</w:t>
            </w:r>
          </w:p>
          <w:p w:rsidR="003F2898" w:rsidRDefault="003F2898" w:rsidP="003F2898">
            <w:pPr>
              <w:jc w:val="both"/>
            </w:pPr>
            <w:r>
              <w:t>L’intervento di “Strutturazione del servizio di trasporto scolastico</w:t>
            </w:r>
            <w:r w:rsidR="00EC574E">
              <w:t>”</w:t>
            </w:r>
            <w:r>
              <w:t xml:space="preserve"> è riferito all’intera Area che presenta un modello insediativo ad accentuata dispersione, composto di piccoli centri abitati e caratterizzati da bassissima densità, ubicati in zone collinari e montane. Nello specifico, si registrano nell’area, 99 centri abitati, poco più del 15 % del totale dei centri</w:t>
            </w:r>
            <w:r w:rsidR="00046B41">
              <w:t xml:space="preserve"> </w:t>
            </w:r>
            <w:r>
              <w:t>presenti del territorio regionale, e 87 nuclei abitati</w:t>
            </w:r>
            <w:r w:rsidR="002956FC">
              <w:t>vi</w:t>
            </w:r>
            <w:r>
              <w:t>.</w:t>
            </w:r>
          </w:p>
          <w:p w:rsidR="00AB4E7D" w:rsidRDefault="003F2898" w:rsidP="00046B41">
            <w:pPr>
              <w:jc w:val="both"/>
              <w:rPr>
                <w:rFonts w:ascii="Arial" w:eastAsia="Arial" w:hAnsi="Arial"/>
                <w:b/>
                <w:sz w:val="16"/>
              </w:rPr>
            </w:pPr>
            <w:r>
              <w:t>In ragione della grande diffusione insediativa rilevata, una delle maggiori crit</w:t>
            </w:r>
            <w:r w:rsidR="00A16C9F">
              <w:t>icità dei trasporti</w:t>
            </w:r>
            <w:r>
              <w:t xml:space="preserve"> riguarda la difficoltà da parte dei comuni di assicurare il trasporto scolastico. Criticità accentuata anche dalla dotazione dei mezzi di trasporto in carico ai Comuni.</w:t>
            </w:r>
          </w:p>
        </w:tc>
      </w:tr>
      <w:tr w:rsidR="00AB4E7D" w:rsidTr="002449CC">
        <w:trPr>
          <w:trHeight w:val="21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4E7D" w:rsidRDefault="00AB4E7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B4E7D" w:rsidRDefault="00AB4E7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B4E7D" w:rsidRDefault="00AB4E7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AB4E7D" w:rsidTr="002449CC">
        <w:trPr>
          <w:trHeight w:val="3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4E7D" w:rsidRDefault="00AB4E7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4E7D" w:rsidRDefault="00AB4E7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6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4E7D" w:rsidRDefault="00AB4E7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BF488D" w:rsidTr="002449CC">
        <w:trPr>
          <w:trHeight w:val="20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Default="005508F7" w:rsidP="00AB4E7D">
            <w:pPr>
              <w:spacing w:line="0" w:lineRule="atLeast"/>
              <w:ind w:left="80"/>
              <w:jc w:val="center"/>
              <w:rPr>
                <w:rFonts w:ascii="Arial" w:eastAsia="Arial" w:hAnsi="Arial"/>
                <w:b/>
                <w:sz w:val="16"/>
              </w:rPr>
            </w:pPr>
            <w:bookmarkStart w:id="1" w:name="page3"/>
            <w:bookmarkEnd w:id="1"/>
            <w:r>
              <w:rPr>
                <w:rFonts w:ascii="Arial" w:eastAsia="Arial" w:hAnsi="Arial"/>
                <w:b/>
                <w:sz w:val="16"/>
              </w:rPr>
              <w:t>7</w:t>
            </w:r>
          </w:p>
        </w:tc>
        <w:tc>
          <w:tcPr>
            <w:tcW w:w="28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Default="00BF488D" w:rsidP="00AB4E7D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Descrizione dell'intervento (sintesi</w:t>
            </w:r>
            <w:r w:rsidR="00AB4E7D">
              <w:rPr>
                <w:rFonts w:ascii="Arial" w:eastAsia="Arial" w:hAnsi="Arial"/>
                <w:b/>
                <w:sz w:val="16"/>
              </w:rPr>
              <w:t xml:space="preserve"> della relazione tecnica) </w:t>
            </w:r>
          </w:p>
        </w:tc>
        <w:tc>
          <w:tcPr>
            <w:tcW w:w="62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2898" w:rsidRDefault="003F2898" w:rsidP="003F2898">
            <w:pPr>
              <w:jc w:val="both"/>
            </w:pPr>
            <w:r w:rsidRPr="003F2898">
              <w:t>Il nuovo servizio sarà strutturato</w:t>
            </w:r>
            <w:r>
              <w:t>, come già anticipato, in relazione alle risultanze del piano unico della mobilità per l’intera Area e in relazione alle esigenze espresse per l’organizzazione dei Laboratori scolastici.</w:t>
            </w:r>
          </w:p>
          <w:p w:rsidR="003F2898" w:rsidRPr="003F2898" w:rsidRDefault="003F2898" w:rsidP="003F2898">
            <w:pPr>
              <w:jc w:val="both"/>
            </w:pPr>
          </w:p>
          <w:p w:rsidR="003F2898" w:rsidRDefault="003F2898" w:rsidP="003F2898">
            <w:pPr>
              <w:jc w:val="both"/>
            </w:pPr>
            <w:r w:rsidRPr="003F2898">
              <w:t xml:space="preserve">Rispetto </w:t>
            </w:r>
            <w:r w:rsidR="00515AD2">
              <w:t>all’</w:t>
            </w:r>
            <w:r w:rsidR="0014022D">
              <w:t>attuale organizzazione del trasporto scolastico</w:t>
            </w:r>
            <w:r w:rsidR="0053764C">
              <w:t>,</w:t>
            </w:r>
            <w:r w:rsidR="0014022D">
              <w:t xml:space="preserve"> il </w:t>
            </w:r>
            <w:r w:rsidRPr="003F2898">
              <w:t xml:space="preserve"> dimensionamento del servizio si</w:t>
            </w:r>
            <w:r w:rsidR="00515AD2">
              <w:t xml:space="preserve"> dovrà conformare agli esiti del fabbisogno stabilito dal </w:t>
            </w:r>
            <w:r w:rsidRPr="003F2898">
              <w:t xml:space="preserve">Piano unico della mobilità sostenibile e </w:t>
            </w:r>
            <w:r w:rsidR="00515AD2">
              <w:t>dalle risultanze della programmazione che si dovrà attivare per l’</w:t>
            </w:r>
            <w:r w:rsidRPr="003F2898">
              <w:t>armonizzazione degli orari del TPL al fine di poter</w:t>
            </w:r>
            <w:r w:rsidR="00515AD2">
              <w:t xml:space="preserve"> </w:t>
            </w:r>
            <w:r w:rsidRPr="003F2898">
              <w:t xml:space="preserve">predisporre un modello di trasporto scolastico unico per </w:t>
            </w:r>
            <w:r w:rsidR="00515AD2">
              <w:t xml:space="preserve">l’Area. Tale modello altresì dovrà essere </w:t>
            </w:r>
            <w:r w:rsidRPr="003F2898">
              <w:t>organizzato per “geometrie variabili” mediante apposite</w:t>
            </w:r>
            <w:r w:rsidR="00515AD2">
              <w:t xml:space="preserve"> </w:t>
            </w:r>
            <w:r w:rsidRPr="003F2898">
              <w:t xml:space="preserve">convenzioni da siglare tra gruppi di Comuni e diversi operatori </w:t>
            </w:r>
            <w:r w:rsidRPr="0053764C">
              <w:rPr>
                <w:strike/>
              </w:rPr>
              <w:t>esterni</w:t>
            </w:r>
            <w:r w:rsidR="0053764C">
              <w:t xml:space="preserve"> </w:t>
            </w:r>
            <w:r w:rsidR="0053764C" w:rsidRPr="00D74031">
              <w:t xml:space="preserve">economici i quali saranno selezionati mediante procedure ad evidenza pubblica, ove non ricorrano i presupposti per una gestione in </w:t>
            </w:r>
            <w:proofErr w:type="spellStart"/>
            <w:r w:rsidR="0053764C" w:rsidRPr="00D74031">
              <w:t>house</w:t>
            </w:r>
            <w:proofErr w:type="spellEnd"/>
            <w:r w:rsidR="0053764C" w:rsidRPr="00D74031">
              <w:t xml:space="preserve"> del relativo servizio</w:t>
            </w:r>
            <w:r w:rsidRPr="00D74031">
              <w:t>.</w:t>
            </w:r>
            <w:r w:rsidR="00503B2B">
              <w:t xml:space="preserve"> </w:t>
            </w:r>
          </w:p>
          <w:p w:rsidR="003F2898" w:rsidRPr="00D74031" w:rsidRDefault="003F2898" w:rsidP="003F2898">
            <w:pPr>
              <w:jc w:val="both"/>
            </w:pPr>
            <w:r w:rsidRPr="003F2898">
              <w:t>In particolare il Piano valuterà i relativi fabbisogni articolati per Ambiti</w:t>
            </w:r>
            <w:r w:rsidR="00046B41">
              <w:t xml:space="preserve"> </w:t>
            </w:r>
            <w:r w:rsidRPr="00D74031">
              <w:lastRenderedPageBreak/>
              <w:t xml:space="preserve">territoriali </w:t>
            </w:r>
            <w:r w:rsidR="001F0D77" w:rsidRPr="00D74031">
              <w:t xml:space="preserve">e terrà conto </w:t>
            </w:r>
            <w:r w:rsidRPr="00D74031">
              <w:t xml:space="preserve">dei servizi scolastici aggiuntivi previsti dalla strategia (Laboratori territoriali </w:t>
            </w:r>
            <w:r w:rsidR="00515AD2" w:rsidRPr="00D74031">
              <w:t>organizzati per Ordine e grado di scuola primaria e secondaria divisi per Plessi scolastici</w:t>
            </w:r>
            <w:r w:rsidRPr="00D74031">
              <w:t>) rispetto ai</w:t>
            </w:r>
            <w:r w:rsidR="00046B41" w:rsidRPr="00D74031">
              <w:t xml:space="preserve"> </w:t>
            </w:r>
            <w:r w:rsidRPr="00D74031">
              <w:t>quali darà indicazioni puntuali su:</w:t>
            </w:r>
          </w:p>
          <w:p w:rsidR="003F2898" w:rsidRPr="00D74031" w:rsidRDefault="003F2898" w:rsidP="00515AD2">
            <w:pPr>
              <w:pStyle w:val="Paragrafoelenco"/>
              <w:numPr>
                <w:ilvl w:val="0"/>
                <w:numId w:val="4"/>
              </w:numPr>
              <w:jc w:val="both"/>
            </w:pPr>
            <w:r w:rsidRPr="00D74031">
              <w:t>bacino di utenza articolato per ambiti territoriali;</w:t>
            </w:r>
          </w:p>
          <w:p w:rsidR="001E35D9" w:rsidRPr="00D74031" w:rsidRDefault="003F2898" w:rsidP="00515AD2">
            <w:pPr>
              <w:pStyle w:val="Paragrafoelenco"/>
              <w:numPr>
                <w:ilvl w:val="0"/>
                <w:numId w:val="4"/>
              </w:numPr>
              <w:jc w:val="both"/>
            </w:pPr>
            <w:r w:rsidRPr="00D74031">
              <w:t>mezzi necessari all’erogazione del servizio tenendo conto dei</w:t>
            </w:r>
            <w:r w:rsidR="00046B41" w:rsidRPr="00D74031">
              <w:t xml:space="preserve"> </w:t>
            </w:r>
            <w:r w:rsidRPr="00D74031">
              <w:t>mezzi esistenti e del loro stato manutentivo, nonché</w:t>
            </w:r>
            <w:r w:rsidR="00046B41" w:rsidRPr="00D74031">
              <w:t xml:space="preserve"> </w:t>
            </w:r>
            <w:r w:rsidRPr="00D74031">
              <w:t>dell’opportunità di un rinnovamento e implementazione del</w:t>
            </w:r>
            <w:r w:rsidR="00046B41" w:rsidRPr="00D74031">
              <w:t xml:space="preserve"> </w:t>
            </w:r>
            <w:r w:rsidRPr="00D74031">
              <w:t xml:space="preserve">parco mezzi in funzione di una maggiore </w:t>
            </w:r>
            <w:proofErr w:type="spellStart"/>
            <w:r w:rsidRPr="00D74031">
              <w:rPr>
                <w:i/>
              </w:rPr>
              <w:t>perfomance</w:t>
            </w:r>
            <w:proofErr w:type="spellEnd"/>
            <w:r w:rsidRPr="00D74031">
              <w:t xml:space="preserve"> degli</w:t>
            </w:r>
            <w:r w:rsidR="00046B41" w:rsidRPr="00D74031">
              <w:t xml:space="preserve"> </w:t>
            </w:r>
            <w:r w:rsidRPr="00D74031">
              <w:t>stessi in termini di sostenibilità ambientale;</w:t>
            </w:r>
          </w:p>
          <w:p w:rsidR="003F2898" w:rsidRPr="003F2898" w:rsidRDefault="003F2898" w:rsidP="00515AD2">
            <w:pPr>
              <w:pStyle w:val="Paragrafoelenco"/>
              <w:numPr>
                <w:ilvl w:val="0"/>
                <w:numId w:val="4"/>
              </w:numPr>
              <w:jc w:val="both"/>
            </w:pPr>
            <w:r w:rsidRPr="00D74031">
              <w:t xml:space="preserve">definizione del modello di </w:t>
            </w:r>
            <w:r w:rsidRPr="00D74031">
              <w:rPr>
                <w:i/>
              </w:rPr>
              <w:t>governance</w:t>
            </w:r>
            <w:r w:rsidRPr="00D74031">
              <w:t xml:space="preserve"> del servizio a partire</w:t>
            </w:r>
            <w:r w:rsidR="00046B41" w:rsidRPr="00D74031">
              <w:t xml:space="preserve"> </w:t>
            </w:r>
            <w:r w:rsidRPr="00D74031">
              <w:t>dalle indicazioni già maturate in seno alla strategia, ovvero</w:t>
            </w:r>
            <w:r w:rsidR="00046B41" w:rsidRPr="00D74031">
              <w:t xml:space="preserve"> </w:t>
            </w:r>
            <w:r w:rsidRPr="00D74031">
              <w:t>tenendo conto che il servizio dovrà essere unico per tutta</w:t>
            </w:r>
            <w:r w:rsidR="00046B41" w:rsidRPr="00D74031">
              <w:t xml:space="preserve"> </w:t>
            </w:r>
            <w:r w:rsidRPr="00D74031">
              <w:t>l’Area, che tale impegno si sostanzierà mediante la</w:t>
            </w:r>
            <w:r w:rsidR="00046B41" w:rsidRPr="00D74031">
              <w:t xml:space="preserve"> </w:t>
            </w:r>
            <w:r w:rsidRPr="00D74031">
              <w:t>sottoscrizione di un apposito Protocollo di Intesa tra tutti i</w:t>
            </w:r>
            <w:r w:rsidR="00046B41" w:rsidRPr="00D74031">
              <w:t xml:space="preserve"> </w:t>
            </w:r>
            <w:r w:rsidRPr="00D74031">
              <w:t xml:space="preserve">Comuni; che </w:t>
            </w:r>
            <w:r w:rsidR="000949C6" w:rsidRPr="00D74031">
              <w:t xml:space="preserve">verranno individuati </w:t>
            </w:r>
            <w:r w:rsidRPr="00D74031">
              <w:t xml:space="preserve"> </w:t>
            </w:r>
            <w:proofErr w:type="spellStart"/>
            <w:r w:rsidRPr="00D74031">
              <w:t>mobility</w:t>
            </w:r>
            <w:proofErr w:type="spellEnd"/>
            <w:r w:rsidR="00046B41" w:rsidRPr="00D74031">
              <w:t xml:space="preserve"> </w:t>
            </w:r>
            <w:r w:rsidR="000949C6" w:rsidRPr="00D74031">
              <w:t>manager scolastici</w:t>
            </w:r>
            <w:r w:rsidRPr="00D74031">
              <w:t xml:space="preserve"> e che gli stessi saranno di supporto al</w:t>
            </w:r>
            <w:r w:rsidR="00A4716C" w:rsidRPr="00D74031">
              <w:t xml:space="preserve"> </w:t>
            </w:r>
            <w:proofErr w:type="spellStart"/>
            <w:r w:rsidR="00A4716C" w:rsidRPr="00D74031">
              <w:t>mobility</w:t>
            </w:r>
            <w:proofErr w:type="spellEnd"/>
            <w:r w:rsidR="00046B41" w:rsidRPr="00D74031">
              <w:t xml:space="preserve"> </w:t>
            </w:r>
            <w:r w:rsidRPr="00D74031">
              <w:t>manager d’Area e alla “Cabina di regia” (v. Scheda MO. 1)</w:t>
            </w:r>
            <w:r w:rsidR="00046B41" w:rsidRPr="00D74031">
              <w:t xml:space="preserve"> </w:t>
            </w:r>
            <w:r w:rsidRPr="00D74031">
              <w:t>predisposta per la gestione delle attività scolastiche d’Area</w:t>
            </w:r>
            <w:r w:rsidRPr="003F2898">
              <w:t>;</w:t>
            </w:r>
            <w:r w:rsidR="00046B41">
              <w:t xml:space="preserve"> </w:t>
            </w:r>
            <w:r w:rsidRPr="003F2898">
              <w:t>che il servizio sarà affidato mediante una o più convenzioni, in</w:t>
            </w:r>
            <w:r w:rsidR="00046B41">
              <w:t xml:space="preserve"> </w:t>
            </w:r>
            <w:r w:rsidRPr="003F2898">
              <w:t>riferimento allo studio dei bacini di utenza e distribuzione</w:t>
            </w:r>
            <w:r w:rsidR="00046B41">
              <w:t xml:space="preserve"> </w:t>
            </w:r>
            <w:r w:rsidRPr="003F2898">
              <w:t>territoriale del servizio medesimo, ad operatori esterni alle</w:t>
            </w:r>
            <w:r w:rsidR="00046B41">
              <w:t xml:space="preserve"> </w:t>
            </w:r>
            <w:r w:rsidRPr="003F2898">
              <w:t>Amministrazioni.</w:t>
            </w:r>
          </w:p>
          <w:p w:rsidR="00515AD2" w:rsidRDefault="00515AD2" w:rsidP="003F2898">
            <w:pPr>
              <w:jc w:val="both"/>
            </w:pPr>
          </w:p>
          <w:p w:rsidR="003F2898" w:rsidRPr="00D74031" w:rsidRDefault="003F2898" w:rsidP="00515AD2">
            <w:pPr>
              <w:jc w:val="both"/>
            </w:pPr>
            <w:r w:rsidRPr="003F2898">
              <w:t>Per quanto riguarda la dotazione di mezzi di trasporto, si avanza una</w:t>
            </w:r>
            <w:r w:rsidR="00AD163A">
              <w:t xml:space="preserve"> </w:t>
            </w:r>
            <w:r w:rsidRPr="003F2898">
              <w:t>ipotesi</w:t>
            </w:r>
            <w:r w:rsidR="00825584">
              <w:t xml:space="preserve"> di acquisto di n. 8 pulmini</w:t>
            </w:r>
            <w:r w:rsidRPr="003F2898">
              <w:t xml:space="preserve">, in quanto il dimensionamento del servizio e </w:t>
            </w:r>
            <w:r w:rsidRPr="00D74031">
              <w:t>quindi anche del</w:t>
            </w:r>
            <w:r w:rsidR="00AD163A" w:rsidRPr="00D74031">
              <w:t xml:space="preserve"> </w:t>
            </w:r>
            <w:r w:rsidRPr="00D74031">
              <w:t>numero dei mezzi necessari per il soddisfacim</w:t>
            </w:r>
            <w:r w:rsidR="00515AD2" w:rsidRPr="00D74031">
              <w:t>ento dei fabbisogni</w:t>
            </w:r>
            <w:r w:rsidR="00AD163A" w:rsidRPr="00D74031">
              <w:t xml:space="preserve"> </w:t>
            </w:r>
            <w:r w:rsidR="00515AD2" w:rsidRPr="00D74031">
              <w:t>scaturirà dal Piano unico della mobilità sostenibile.</w:t>
            </w:r>
          </w:p>
          <w:p w:rsidR="00AD163A" w:rsidRPr="00AD163A" w:rsidRDefault="00AD163A" w:rsidP="00AD163A">
            <w:pPr>
              <w:jc w:val="both"/>
            </w:pPr>
            <w:r w:rsidRPr="00D74031">
              <w:t xml:space="preserve">I mezzi in questione saranno acquistati tramite procedura di appalto congiunto che prevede il ricorso alla centrale di committenza qualificata da parte del Comune rappresentante che, a tale scopo, agisce in nome e per conto di tutti i Comuni interessati (art. 37, comma 10, D. </w:t>
            </w:r>
            <w:proofErr w:type="spellStart"/>
            <w:r w:rsidRPr="00D74031">
              <w:t>Lgs</w:t>
            </w:r>
            <w:proofErr w:type="spellEnd"/>
            <w:r w:rsidRPr="00D74031">
              <w:t>. n. 50/2016).</w:t>
            </w:r>
          </w:p>
          <w:p w:rsidR="00515AD2" w:rsidRDefault="00515AD2" w:rsidP="00515AD2">
            <w:pPr>
              <w:jc w:val="both"/>
            </w:pPr>
          </w:p>
          <w:p w:rsidR="00515AD2" w:rsidRPr="003F2898" w:rsidRDefault="00515AD2" w:rsidP="00515AD2">
            <w:pPr>
              <w:jc w:val="both"/>
            </w:pPr>
            <w:r>
              <w:t>A tale scopo si prevede un costo complessivo presunto di € 430.000,00</w:t>
            </w:r>
          </w:p>
          <w:p w:rsidR="004B09DF" w:rsidRDefault="004B09DF" w:rsidP="004B09DF">
            <w:pPr>
              <w:autoSpaceDE w:val="0"/>
              <w:autoSpaceDN w:val="0"/>
              <w:adjustRightInd w:val="0"/>
              <w:jc w:val="both"/>
            </w:pPr>
          </w:p>
          <w:p w:rsidR="00046B41" w:rsidRPr="00AB4E7D" w:rsidRDefault="00B460A4" w:rsidP="004B09DF">
            <w:pPr>
              <w:autoSpaceDE w:val="0"/>
              <w:autoSpaceDN w:val="0"/>
              <w:adjustRightInd w:val="0"/>
              <w:jc w:val="both"/>
            </w:pPr>
            <w:r w:rsidRPr="00D74031">
              <w:t>Il Comune di Norcia, con apposita dichiarazione sottoscritta dal proprio legale rappresentante, si impegna a garantire l’erogazione del servizio mediante i beni acquistati con le risorse SNAI previste nella presente scheda.</w:t>
            </w:r>
          </w:p>
          <w:p w:rsidR="004B09DF" w:rsidRDefault="004B09DF" w:rsidP="00535BF2">
            <w:pPr>
              <w:autoSpaceDE w:val="0"/>
              <w:autoSpaceDN w:val="0"/>
              <w:adjustRightInd w:val="0"/>
              <w:jc w:val="both"/>
              <w:rPr>
                <w:rFonts w:ascii="Arial" w:eastAsia="Arial" w:hAnsi="Arial"/>
                <w:b/>
                <w:sz w:val="16"/>
              </w:rPr>
            </w:pPr>
          </w:p>
        </w:tc>
      </w:tr>
      <w:tr w:rsidR="00BF488D" w:rsidTr="002449CC">
        <w:trPr>
          <w:trHeight w:val="3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6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BF488D" w:rsidRPr="00515AD2" w:rsidTr="002449CC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FC1B64" w:rsidRDefault="005508F7" w:rsidP="003169B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8</w:t>
            </w:r>
          </w:p>
        </w:tc>
        <w:tc>
          <w:tcPr>
            <w:tcW w:w="2840" w:type="dxa"/>
            <w:tcBorders>
              <w:right w:val="single" w:sz="8" w:space="0" w:color="auto"/>
            </w:tcBorders>
            <w:shd w:val="clear" w:color="auto" w:fill="auto"/>
          </w:tcPr>
          <w:p w:rsidR="00BF488D" w:rsidRPr="00FC1B64" w:rsidRDefault="00BF488D" w:rsidP="003169B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FC1B64">
              <w:rPr>
                <w:rFonts w:ascii="Arial" w:eastAsia="Arial" w:hAnsi="Arial"/>
                <w:b/>
                <w:sz w:val="16"/>
              </w:rPr>
              <w:t>Risultati attesi</w:t>
            </w:r>
          </w:p>
        </w:tc>
        <w:tc>
          <w:tcPr>
            <w:tcW w:w="6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B55A2" w:rsidRPr="00FC1B64" w:rsidRDefault="00EB55A2" w:rsidP="00EB55A2">
            <w:pPr>
              <w:jc w:val="both"/>
            </w:pPr>
            <w:r w:rsidRPr="00FC1B64">
              <w:t>Miglioramento della mobilità da, per e entro le aree interne al fine di</w:t>
            </w:r>
          </w:p>
          <w:p w:rsidR="00BF488D" w:rsidRDefault="00EB55A2" w:rsidP="00EB55A2">
            <w:pPr>
              <w:jc w:val="both"/>
            </w:pPr>
            <w:r w:rsidRPr="00FC1B64">
              <w:t>rendere più accessibili i servizi sul territorio.</w:t>
            </w:r>
          </w:p>
          <w:p w:rsidR="0062538C" w:rsidRPr="00FC1B64" w:rsidRDefault="0062538C" w:rsidP="00EB55A2">
            <w:pPr>
              <w:jc w:val="both"/>
              <w:rPr>
                <w:rFonts w:ascii="Arial" w:eastAsia="Arial" w:hAnsi="Arial"/>
                <w:b/>
                <w:sz w:val="16"/>
              </w:rPr>
            </w:pPr>
          </w:p>
        </w:tc>
      </w:tr>
      <w:tr w:rsidR="00BF488D" w:rsidRPr="00515AD2" w:rsidTr="002449CC">
        <w:trPr>
          <w:trHeight w:val="107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C1B64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C1B64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C1B64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BF488D" w:rsidRPr="00515AD2" w:rsidTr="002449CC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FC1B64" w:rsidRDefault="005508F7" w:rsidP="003169B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9</w:t>
            </w:r>
          </w:p>
        </w:tc>
        <w:tc>
          <w:tcPr>
            <w:tcW w:w="2840" w:type="dxa"/>
            <w:tcBorders>
              <w:right w:val="single" w:sz="8" w:space="0" w:color="auto"/>
            </w:tcBorders>
            <w:shd w:val="clear" w:color="auto" w:fill="auto"/>
          </w:tcPr>
          <w:p w:rsidR="003169B1" w:rsidRPr="00FC1B64" w:rsidRDefault="00BF488D" w:rsidP="003169B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FC1B64">
              <w:rPr>
                <w:rFonts w:ascii="Arial" w:eastAsia="Arial" w:hAnsi="Arial"/>
                <w:b/>
                <w:sz w:val="16"/>
              </w:rPr>
              <w:t>Indicatori di realizzazione e</w:t>
            </w:r>
          </w:p>
          <w:p w:rsidR="00BF488D" w:rsidRPr="00FC1B64" w:rsidRDefault="003169B1" w:rsidP="003169B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FC1B64">
              <w:rPr>
                <w:rFonts w:ascii="Arial" w:eastAsia="Arial" w:hAnsi="Arial"/>
                <w:b/>
                <w:sz w:val="16"/>
              </w:rPr>
              <w:t xml:space="preserve"> risultato</w:t>
            </w:r>
          </w:p>
        </w:tc>
        <w:tc>
          <w:tcPr>
            <w:tcW w:w="6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1401C" w:rsidRPr="0091401C" w:rsidRDefault="0091401C" w:rsidP="0091401C">
            <w:pPr>
              <w:jc w:val="both"/>
              <w:rPr>
                <w:b/>
              </w:rPr>
            </w:pPr>
            <w:r w:rsidRPr="0091401C">
              <w:rPr>
                <w:b/>
              </w:rPr>
              <w:t>Indicatore di Realizzazione</w:t>
            </w:r>
          </w:p>
          <w:p w:rsidR="00EA0899" w:rsidRDefault="00EA0899" w:rsidP="0091401C">
            <w:pPr>
              <w:jc w:val="both"/>
            </w:pPr>
            <w:r>
              <w:t>(ID 794) Unità beni acquistati</w:t>
            </w:r>
          </w:p>
          <w:p w:rsidR="0091401C" w:rsidRPr="00FC1B64" w:rsidRDefault="0091401C" w:rsidP="0091401C">
            <w:pPr>
              <w:jc w:val="both"/>
            </w:pPr>
            <w:r w:rsidRPr="00FC1B64">
              <w:t xml:space="preserve">Baseline 0 </w:t>
            </w:r>
          </w:p>
          <w:p w:rsidR="0091401C" w:rsidRPr="00FC1B64" w:rsidRDefault="0091401C" w:rsidP="0091401C">
            <w:pPr>
              <w:jc w:val="both"/>
            </w:pPr>
            <w:r w:rsidRPr="00FC1B64">
              <w:t xml:space="preserve">Target 8 </w:t>
            </w:r>
          </w:p>
          <w:p w:rsidR="0091401C" w:rsidRPr="00FC1B64" w:rsidRDefault="0091401C" w:rsidP="0091401C">
            <w:pPr>
              <w:jc w:val="both"/>
            </w:pPr>
            <w:r w:rsidRPr="00FC1B64">
              <w:t xml:space="preserve">Fonte dati: Comune di Norcia in qualità di comune capofila </w:t>
            </w:r>
          </w:p>
          <w:p w:rsidR="0091401C" w:rsidRDefault="0091401C" w:rsidP="0091401C">
            <w:pPr>
              <w:jc w:val="both"/>
            </w:pPr>
          </w:p>
          <w:p w:rsidR="0091401C" w:rsidRPr="00FC1B64" w:rsidRDefault="0091401C" w:rsidP="0091401C">
            <w:pPr>
              <w:jc w:val="both"/>
            </w:pPr>
            <w:r w:rsidRPr="00FC1B64">
              <w:t xml:space="preserve">Km bus/annui percorsi </w:t>
            </w:r>
          </w:p>
          <w:p w:rsidR="0091401C" w:rsidRPr="00FC1B64" w:rsidRDefault="0091401C" w:rsidP="0091401C">
            <w:pPr>
              <w:jc w:val="both"/>
            </w:pPr>
            <w:r w:rsidRPr="00FC1B64">
              <w:t xml:space="preserve">Baseline </w:t>
            </w:r>
            <w:proofErr w:type="spellStart"/>
            <w:r w:rsidRPr="00FC1B64">
              <w:t>n.d.</w:t>
            </w:r>
            <w:proofErr w:type="spellEnd"/>
            <w:r w:rsidRPr="00FC1B64">
              <w:t xml:space="preserve"> </w:t>
            </w:r>
          </w:p>
          <w:p w:rsidR="0091401C" w:rsidRPr="00FC1B64" w:rsidRDefault="0091401C" w:rsidP="0091401C">
            <w:pPr>
              <w:jc w:val="both"/>
            </w:pPr>
            <w:r w:rsidRPr="00FC1B64">
              <w:t xml:space="preserve">Target verrà definito dal piano della mobilità </w:t>
            </w:r>
          </w:p>
          <w:p w:rsidR="0091401C" w:rsidRDefault="0091401C" w:rsidP="0091401C">
            <w:pPr>
              <w:jc w:val="both"/>
              <w:rPr>
                <w:b/>
              </w:rPr>
            </w:pPr>
            <w:r w:rsidRPr="00FC1B64">
              <w:t>Fonte dati: Comune di Norcia in qualità di comune capofila</w:t>
            </w:r>
          </w:p>
          <w:p w:rsidR="0091401C" w:rsidRDefault="0091401C" w:rsidP="00EB55A2">
            <w:pPr>
              <w:jc w:val="both"/>
              <w:rPr>
                <w:b/>
              </w:rPr>
            </w:pPr>
          </w:p>
          <w:p w:rsidR="00EB55A2" w:rsidRPr="0091401C" w:rsidRDefault="00EB55A2" w:rsidP="00EB55A2">
            <w:pPr>
              <w:jc w:val="both"/>
              <w:rPr>
                <w:b/>
              </w:rPr>
            </w:pPr>
            <w:r w:rsidRPr="0091401C">
              <w:rPr>
                <w:b/>
              </w:rPr>
              <w:t>Indicatore di Risultato</w:t>
            </w:r>
          </w:p>
          <w:p w:rsidR="00EB55A2" w:rsidRPr="00FC1B64" w:rsidRDefault="000C2E40" w:rsidP="00EB55A2">
            <w:pPr>
              <w:jc w:val="both"/>
            </w:pPr>
            <w:r>
              <w:t xml:space="preserve">(ID 129) </w:t>
            </w:r>
            <w:r w:rsidR="00EB55A2" w:rsidRPr="00FC1B64">
              <w:t>Utilizzo di mezzi pubblici di trasporto da parte di occupati, studenti,</w:t>
            </w:r>
          </w:p>
          <w:p w:rsidR="00EB55A2" w:rsidRPr="00FC1B64" w:rsidRDefault="00EB55A2" w:rsidP="00EB55A2">
            <w:pPr>
              <w:jc w:val="both"/>
            </w:pPr>
            <w:r w:rsidRPr="00FC1B64">
              <w:t>scolari e utenti di mezzi pubblici</w:t>
            </w:r>
          </w:p>
          <w:p w:rsidR="00EB55A2" w:rsidRPr="000C2E40" w:rsidRDefault="00EB55A2" w:rsidP="00EB55A2">
            <w:pPr>
              <w:jc w:val="both"/>
              <w:rPr>
                <w:lang w:val="en-US"/>
              </w:rPr>
            </w:pPr>
            <w:r w:rsidRPr="000C2E40">
              <w:rPr>
                <w:lang w:val="en-US"/>
              </w:rPr>
              <w:t>Baseline</w:t>
            </w:r>
            <w:r w:rsidR="000C2E40" w:rsidRPr="000C2E40">
              <w:rPr>
                <w:lang w:val="en-US"/>
              </w:rPr>
              <w:t xml:space="preserve">: </w:t>
            </w:r>
            <w:proofErr w:type="spellStart"/>
            <w:r w:rsidR="000C2E40" w:rsidRPr="000C2E40">
              <w:rPr>
                <w:lang w:val="en-US"/>
              </w:rPr>
              <w:t>n.d</w:t>
            </w:r>
            <w:proofErr w:type="spellEnd"/>
            <w:r w:rsidRPr="000C2E40">
              <w:rPr>
                <w:lang w:val="en-US"/>
              </w:rPr>
              <w:t xml:space="preserve"> </w:t>
            </w:r>
          </w:p>
          <w:p w:rsidR="00EB55A2" w:rsidRPr="000C2E40" w:rsidRDefault="000C2E40" w:rsidP="00EB55A2">
            <w:pPr>
              <w:jc w:val="both"/>
              <w:rPr>
                <w:lang w:val="en-US"/>
              </w:rPr>
            </w:pPr>
            <w:r w:rsidRPr="000C2E40">
              <w:rPr>
                <w:lang w:val="en-US"/>
              </w:rPr>
              <w:t xml:space="preserve">Target: </w:t>
            </w:r>
            <w:proofErr w:type="spellStart"/>
            <w:r w:rsidRPr="000C2E40">
              <w:rPr>
                <w:lang w:val="en-US"/>
              </w:rPr>
              <w:t>n.d</w:t>
            </w:r>
            <w:proofErr w:type="spellEnd"/>
          </w:p>
          <w:p w:rsidR="000C2E40" w:rsidRDefault="00EB55A2" w:rsidP="00EB55A2">
            <w:pPr>
              <w:jc w:val="both"/>
            </w:pPr>
            <w:r w:rsidRPr="00FC1B64">
              <w:lastRenderedPageBreak/>
              <w:t>Fonte dati: Istat</w:t>
            </w:r>
            <w:r w:rsidR="000C2E40">
              <w:t xml:space="preserve"> </w:t>
            </w:r>
          </w:p>
          <w:p w:rsidR="003169B1" w:rsidRPr="000C2E40" w:rsidRDefault="000C2E40" w:rsidP="00EB55A2">
            <w:pPr>
              <w:jc w:val="both"/>
              <w:rPr>
                <w:i/>
                <w:sz w:val="18"/>
                <w:szCs w:val="18"/>
              </w:rPr>
            </w:pPr>
            <w:r w:rsidRPr="000C2E40">
              <w:rPr>
                <w:i/>
                <w:sz w:val="18"/>
                <w:szCs w:val="18"/>
              </w:rPr>
              <w:t>(I dati ISTAT al momento sono disponibili solo a livello regionale, in fase di predisposizione del Piano della Mobilità (Scheda MO.1) verranno estrapolati i dati a livello di area)</w:t>
            </w:r>
          </w:p>
          <w:p w:rsidR="00EB55A2" w:rsidRPr="00FC1B64" w:rsidRDefault="00EB55A2" w:rsidP="00EB55A2">
            <w:pPr>
              <w:jc w:val="both"/>
            </w:pPr>
          </w:p>
          <w:p w:rsidR="00EB55A2" w:rsidRPr="00FC1B64" w:rsidRDefault="00EB55A2" w:rsidP="00FC1B64">
            <w:pPr>
              <w:jc w:val="both"/>
            </w:pPr>
          </w:p>
        </w:tc>
      </w:tr>
      <w:tr w:rsidR="00BF488D" w:rsidRPr="00515AD2" w:rsidTr="002449CC">
        <w:trPr>
          <w:trHeight w:val="12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C1B64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C1B64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C1B64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BF488D" w:rsidRPr="00515AD2" w:rsidTr="002449CC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C1B64" w:rsidRDefault="005508F7" w:rsidP="00A11F0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10</w:t>
            </w:r>
          </w:p>
        </w:tc>
        <w:tc>
          <w:tcPr>
            <w:tcW w:w="2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FC1B64" w:rsidRDefault="00BF488D" w:rsidP="00A11F0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FC1B64">
              <w:rPr>
                <w:rFonts w:ascii="Arial" w:eastAsia="Arial" w:hAnsi="Arial"/>
                <w:b/>
                <w:sz w:val="16"/>
              </w:rPr>
              <w:t>Modalità previste per l'attivazione</w:t>
            </w:r>
          </w:p>
        </w:tc>
        <w:tc>
          <w:tcPr>
            <w:tcW w:w="6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0C16F3" w:rsidRDefault="001F0D77" w:rsidP="001F0D77">
            <w:pPr>
              <w:jc w:val="both"/>
              <w:rPr>
                <w:rFonts w:ascii="Arial" w:eastAsia="Arial" w:hAnsi="Arial"/>
                <w:sz w:val="16"/>
              </w:rPr>
            </w:pPr>
            <w:r w:rsidRPr="00DF5E50">
              <w:t>Acquisizione</w:t>
            </w:r>
            <w:r w:rsidR="000C16F3" w:rsidRPr="00DF5E50">
              <w:t xml:space="preserve"> di forniture secondo le disposizioni del D. </w:t>
            </w:r>
            <w:proofErr w:type="spellStart"/>
            <w:r w:rsidR="000C16F3" w:rsidRPr="00DF5E50">
              <w:t>Lgs</w:t>
            </w:r>
            <w:proofErr w:type="spellEnd"/>
            <w:r w:rsidR="000C16F3" w:rsidRPr="00DF5E50">
              <w:t>. n. 50/2016</w:t>
            </w:r>
            <w:r w:rsidR="000C16F3">
              <w:rPr>
                <w:rFonts w:ascii="Arial" w:eastAsia="Arial" w:hAnsi="Arial"/>
                <w:sz w:val="16"/>
              </w:rPr>
              <w:t xml:space="preserve">  </w:t>
            </w:r>
          </w:p>
        </w:tc>
      </w:tr>
      <w:tr w:rsidR="00BF488D" w:rsidRPr="00515AD2" w:rsidTr="002449CC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C1B64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FC1B64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  <w:r w:rsidRPr="00FC1B64">
              <w:rPr>
                <w:rFonts w:ascii="Arial" w:eastAsia="Arial" w:hAnsi="Arial"/>
                <w:b/>
                <w:sz w:val="16"/>
              </w:rPr>
              <w:t>del cantiere</w:t>
            </w:r>
          </w:p>
        </w:tc>
        <w:tc>
          <w:tcPr>
            <w:tcW w:w="6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FC1B64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BF488D" w:rsidRPr="00515AD2" w:rsidTr="002449CC">
        <w:trPr>
          <w:trHeight w:val="12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C1B64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C1B64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C1B64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BF488D" w:rsidRPr="00515AD2" w:rsidTr="002449CC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C1B64" w:rsidRDefault="005508F7" w:rsidP="00A11F0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11</w:t>
            </w:r>
          </w:p>
        </w:tc>
        <w:tc>
          <w:tcPr>
            <w:tcW w:w="2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FC1B64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FC1B64">
              <w:rPr>
                <w:rFonts w:ascii="Arial" w:eastAsia="Arial" w:hAnsi="Arial"/>
                <w:b/>
                <w:sz w:val="16"/>
              </w:rPr>
              <w:t>Progettazione necessaria per</w:t>
            </w:r>
          </w:p>
        </w:tc>
        <w:tc>
          <w:tcPr>
            <w:tcW w:w="6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1F0D77" w:rsidRDefault="00870102" w:rsidP="00251EF7">
            <w:pPr>
              <w:jc w:val="both"/>
              <w:rPr>
                <w:highlight w:val="yellow"/>
              </w:rPr>
            </w:pPr>
            <w:r w:rsidRPr="00870102">
              <w:t>Capitolato d’oneri</w:t>
            </w:r>
            <w:r w:rsidR="00251EF7">
              <w:t xml:space="preserve">/atto di adesione ad eventuale </w:t>
            </w:r>
            <w:r w:rsidR="001D4C0B">
              <w:t>Convenzione CONSIP</w:t>
            </w:r>
          </w:p>
        </w:tc>
      </w:tr>
      <w:tr w:rsidR="00BF488D" w:rsidRPr="00515AD2" w:rsidTr="002449CC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C1B64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FC1B64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  <w:r w:rsidRPr="00FC1B64">
              <w:rPr>
                <w:rFonts w:ascii="Arial" w:eastAsia="Arial" w:hAnsi="Arial"/>
                <w:b/>
                <w:sz w:val="16"/>
              </w:rPr>
              <w:t>l'avvio dell'affidamento</w:t>
            </w:r>
          </w:p>
        </w:tc>
        <w:tc>
          <w:tcPr>
            <w:tcW w:w="6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1F0D77" w:rsidRDefault="00BF488D" w:rsidP="001F0D77">
            <w:pPr>
              <w:jc w:val="both"/>
              <w:rPr>
                <w:highlight w:val="yellow"/>
              </w:rPr>
            </w:pPr>
          </w:p>
        </w:tc>
      </w:tr>
      <w:tr w:rsidR="00BF488D" w:rsidRPr="00515AD2" w:rsidTr="002449CC">
        <w:trPr>
          <w:trHeight w:val="21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C1B64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FC1B64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FC1B64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BF488D" w:rsidRPr="00515AD2" w:rsidTr="002449CC">
        <w:trPr>
          <w:trHeight w:val="107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C1B64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C1B64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C1B64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BF488D" w:rsidRPr="00515AD2" w:rsidTr="002449CC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C1B64" w:rsidRDefault="005508F7" w:rsidP="00A11F0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12</w:t>
            </w:r>
          </w:p>
        </w:tc>
        <w:tc>
          <w:tcPr>
            <w:tcW w:w="2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FC1B64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FC1B64">
              <w:rPr>
                <w:rFonts w:ascii="Arial" w:eastAsia="Arial" w:hAnsi="Arial"/>
                <w:b/>
                <w:sz w:val="16"/>
              </w:rPr>
              <w:t>Progettazione attualmente</w:t>
            </w:r>
          </w:p>
        </w:tc>
        <w:tc>
          <w:tcPr>
            <w:tcW w:w="6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1F0D77" w:rsidRDefault="000C16F3" w:rsidP="001F0D77">
            <w:pPr>
              <w:jc w:val="both"/>
              <w:rPr>
                <w:highlight w:val="yellow"/>
              </w:rPr>
            </w:pPr>
            <w:r w:rsidRPr="00DF5E50">
              <w:t>Documentazione propedeutica alla stesura del capitolato prestazionale</w:t>
            </w:r>
          </w:p>
        </w:tc>
      </w:tr>
      <w:tr w:rsidR="00BF488D" w:rsidRPr="00515AD2" w:rsidTr="002449CC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C1B64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FC1B64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  <w:r w:rsidRPr="00FC1B64">
              <w:rPr>
                <w:rFonts w:ascii="Arial" w:eastAsia="Arial" w:hAnsi="Arial"/>
                <w:b/>
                <w:sz w:val="16"/>
              </w:rPr>
              <w:t>disponibile</w:t>
            </w:r>
          </w:p>
        </w:tc>
        <w:tc>
          <w:tcPr>
            <w:tcW w:w="6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1F0D77" w:rsidRDefault="00BF488D" w:rsidP="001F0D77">
            <w:pPr>
              <w:jc w:val="both"/>
              <w:rPr>
                <w:highlight w:val="yellow"/>
              </w:rPr>
            </w:pPr>
          </w:p>
        </w:tc>
      </w:tr>
      <w:tr w:rsidR="00BF488D" w:rsidRPr="00515AD2" w:rsidTr="002449CC">
        <w:trPr>
          <w:trHeight w:val="12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C1B64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C1B64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C1B64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BF488D" w:rsidRPr="00515AD2" w:rsidTr="002449CC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C1B64" w:rsidRDefault="005508F7" w:rsidP="00A11F0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13</w:t>
            </w:r>
          </w:p>
        </w:tc>
        <w:tc>
          <w:tcPr>
            <w:tcW w:w="2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FC1B64" w:rsidRDefault="00BF488D" w:rsidP="00A11F0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FC1B64">
              <w:rPr>
                <w:rFonts w:ascii="Arial" w:eastAsia="Arial" w:hAnsi="Arial"/>
                <w:b/>
                <w:sz w:val="16"/>
              </w:rPr>
              <w:t>Soggetto attuatore</w:t>
            </w:r>
          </w:p>
        </w:tc>
        <w:tc>
          <w:tcPr>
            <w:tcW w:w="6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FC1B64" w:rsidRDefault="00EB55A2" w:rsidP="003169B1">
            <w:pPr>
              <w:snapToGrid w:val="0"/>
              <w:rPr>
                <w:rFonts w:cs="Calibri"/>
                <w:i/>
              </w:rPr>
            </w:pPr>
            <w:r w:rsidRPr="00FC1B64">
              <w:rPr>
                <w:rFonts w:cs="Calibri"/>
                <w:i/>
              </w:rPr>
              <w:t>Comune capofila (Comune di Norcia)</w:t>
            </w:r>
          </w:p>
        </w:tc>
      </w:tr>
      <w:tr w:rsidR="00BF488D" w:rsidRPr="00515AD2" w:rsidTr="002449CC">
        <w:trPr>
          <w:trHeight w:val="14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C1B64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C1B64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C1B64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BF488D" w:rsidRPr="00515AD2" w:rsidTr="002449CC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C1B64" w:rsidRDefault="005508F7" w:rsidP="00A11F0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14</w:t>
            </w:r>
          </w:p>
        </w:tc>
        <w:tc>
          <w:tcPr>
            <w:tcW w:w="2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FC1B64" w:rsidRDefault="00BF488D" w:rsidP="00A11F0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FC1B64">
              <w:rPr>
                <w:rFonts w:ascii="Arial" w:eastAsia="Arial" w:hAnsi="Arial"/>
                <w:b/>
                <w:sz w:val="16"/>
              </w:rPr>
              <w:t>Responsabile dell'Attuazione/RUP</w:t>
            </w:r>
          </w:p>
        </w:tc>
        <w:tc>
          <w:tcPr>
            <w:tcW w:w="6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FC1B64" w:rsidRDefault="00046B41" w:rsidP="00EB55A2">
            <w:pPr>
              <w:spacing w:line="179" w:lineRule="exact"/>
              <w:ind w:left="-18"/>
              <w:jc w:val="both"/>
              <w:rPr>
                <w:rFonts w:ascii="Arial" w:eastAsia="Arial" w:hAnsi="Arial"/>
                <w:b/>
                <w:sz w:val="16"/>
              </w:rPr>
            </w:pPr>
            <w:r>
              <w:rPr>
                <w:rFonts w:cs="Calibri"/>
                <w:i/>
              </w:rPr>
              <w:t>Sandro Sabatini</w:t>
            </w:r>
            <w:r w:rsidR="0004424E">
              <w:rPr>
                <w:rFonts w:cs="Calibri"/>
                <w:i/>
              </w:rPr>
              <w:t xml:space="preserve"> – Responsabile Ufficio Aree interne</w:t>
            </w:r>
          </w:p>
        </w:tc>
      </w:tr>
      <w:tr w:rsidR="00BF488D" w:rsidRPr="00515AD2" w:rsidTr="002449CC">
        <w:trPr>
          <w:trHeight w:val="14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15AD2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  <w:highlight w:val="yellow"/>
              </w:rPr>
            </w:pPr>
          </w:p>
        </w:tc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15AD2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  <w:highlight w:val="yellow"/>
              </w:rPr>
            </w:pPr>
          </w:p>
        </w:tc>
        <w:tc>
          <w:tcPr>
            <w:tcW w:w="6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15AD2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  <w:highlight w:val="yellow"/>
              </w:rPr>
            </w:pPr>
          </w:p>
        </w:tc>
      </w:tr>
    </w:tbl>
    <w:p w:rsidR="00D60AD8" w:rsidRPr="00515AD2" w:rsidRDefault="00D60AD8" w:rsidP="00BF488D">
      <w:pPr>
        <w:spacing w:line="232" w:lineRule="auto"/>
        <w:ind w:left="3860"/>
        <w:rPr>
          <w:rFonts w:ascii="Arial" w:eastAsia="Arial" w:hAnsi="Arial"/>
          <w:b/>
          <w:sz w:val="22"/>
          <w:highlight w:val="yellow"/>
        </w:rPr>
      </w:pPr>
    </w:p>
    <w:p w:rsidR="00BF488D" w:rsidRPr="00C61CEF" w:rsidRDefault="00BF488D" w:rsidP="00BF488D">
      <w:pPr>
        <w:spacing w:line="232" w:lineRule="auto"/>
        <w:ind w:left="3860"/>
        <w:rPr>
          <w:rFonts w:ascii="Arial" w:eastAsia="Arial" w:hAnsi="Arial"/>
          <w:b/>
          <w:sz w:val="22"/>
        </w:rPr>
      </w:pPr>
      <w:r w:rsidRPr="00C61CEF">
        <w:rPr>
          <w:rFonts w:ascii="Arial" w:eastAsia="Arial" w:hAnsi="Arial"/>
          <w:b/>
          <w:sz w:val="22"/>
        </w:rPr>
        <w:t>Tipologie di spesa</w:t>
      </w:r>
    </w:p>
    <w:p w:rsidR="00BF488D" w:rsidRPr="00C61CEF" w:rsidRDefault="00BF488D" w:rsidP="00BF488D">
      <w:pPr>
        <w:spacing w:line="343" w:lineRule="exact"/>
        <w:rPr>
          <w:rFonts w:ascii="Times New Roman" w:eastAsia="Times New Roman" w:hAnsi="Times New Roman"/>
        </w:rPr>
      </w:pPr>
    </w:p>
    <w:tbl>
      <w:tblPr>
        <w:tblW w:w="96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0"/>
        <w:gridCol w:w="120"/>
        <w:gridCol w:w="3951"/>
        <w:gridCol w:w="29"/>
        <w:gridCol w:w="2260"/>
      </w:tblGrid>
      <w:tr w:rsidR="00BF488D" w:rsidRPr="00C61CEF" w:rsidTr="005E65DF">
        <w:trPr>
          <w:trHeight w:val="238"/>
        </w:trPr>
        <w:tc>
          <w:tcPr>
            <w:tcW w:w="34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BF488D" w:rsidRPr="00C61CEF" w:rsidRDefault="00BF488D" w:rsidP="00A11F01">
            <w:pPr>
              <w:spacing w:line="183" w:lineRule="exact"/>
              <w:ind w:left="20"/>
              <w:rPr>
                <w:rFonts w:ascii="Arial" w:eastAsia="Arial" w:hAnsi="Arial"/>
                <w:b/>
                <w:sz w:val="16"/>
              </w:rPr>
            </w:pPr>
            <w:r w:rsidRPr="00C61CEF">
              <w:rPr>
                <w:rFonts w:ascii="Arial" w:eastAsia="Arial" w:hAnsi="Arial"/>
                <w:b/>
                <w:sz w:val="16"/>
              </w:rPr>
              <w:t>Voci di spesa</w:t>
            </w:r>
          </w:p>
        </w:tc>
        <w:tc>
          <w:tcPr>
            <w:tcW w:w="3951" w:type="dxa"/>
            <w:tcBorders>
              <w:top w:val="single" w:sz="8" w:space="0" w:color="auto"/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BF488D" w:rsidRPr="00C61CEF" w:rsidRDefault="00BF488D" w:rsidP="00A11F01">
            <w:pPr>
              <w:spacing w:line="183" w:lineRule="exact"/>
              <w:ind w:right="2980"/>
              <w:jc w:val="right"/>
              <w:rPr>
                <w:rFonts w:ascii="Arial" w:eastAsia="Arial" w:hAnsi="Arial"/>
                <w:b/>
                <w:w w:val="97"/>
                <w:sz w:val="16"/>
              </w:rPr>
            </w:pPr>
            <w:r w:rsidRPr="00C61CEF">
              <w:rPr>
                <w:rFonts w:ascii="Arial" w:eastAsia="Arial" w:hAnsi="Arial"/>
                <w:b/>
                <w:w w:val="97"/>
                <w:sz w:val="16"/>
              </w:rPr>
              <w:t>Descrizione</w:t>
            </w:r>
          </w:p>
        </w:tc>
        <w:tc>
          <w:tcPr>
            <w:tcW w:w="2289" w:type="dxa"/>
            <w:gridSpan w:val="2"/>
            <w:tcBorders>
              <w:top w:val="single" w:sz="8" w:space="0" w:color="auto"/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BF488D" w:rsidRPr="00C61CEF" w:rsidRDefault="00BF488D" w:rsidP="00A11F01">
            <w:pPr>
              <w:spacing w:line="183" w:lineRule="exact"/>
              <w:ind w:right="1700"/>
              <w:jc w:val="right"/>
              <w:rPr>
                <w:rFonts w:ascii="Arial" w:eastAsia="Arial" w:hAnsi="Arial"/>
                <w:b/>
                <w:w w:val="99"/>
                <w:sz w:val="16"/>
              </w:rPr>
            </w:pPr>
            <w:r w:rsidRPr="00C61CEF">
              <w:rPr>
                <w:rFonts w:ascii="Arial" w:eastAsia="Arial" w:hAnsi="Arial"/>
                <w:b/>
                <w:w w:val="99"/>
                <w:sz w:val="16"/>
              </w:rPr>
              <w:t>Valuta</w:t>
            </w:r>
          </w:p>
        </w:tc>
      </w:tr>
      <w:tr w:rsidR="00BF488D" w:rsidRPr="00C61CEF" w:rsidTr="00D60AD8">
        <w:trPr>
          <w:trHeight w:val="178"/>
        </w:trPr>
        <w:tc>
          <w:tcPr>
            <w:tcW w:w="3300" w:type="dxa"/>
            <w:tcBorders>
              <w:left w:val="single" w:sz="8" w:space="0" w:color="auto"/>
            </w:tcBorders>
            <w:shd w:val="clear" w:color="auto" w:fill="auto"/>
          </w:tcPr>
          <w:p w:rsidR="00BF488D" w:rsidRPr="00C61CEF" w:rsidRDefault="00BF488D" w:rsidP="00027944">
            <w:pPr>
              <w:spacing w:line="177" w:lineRule="exact"/>
              <w:ind w:left="20"/>
              <w:rPr>
                <w:rFonts w:ascii="Arial" w:eastAsia="Arial" w:hAnsi="Arial"/>
                <w:b/>
                <w:sz w:val="16"/>
              </w:rPr>
            </w:pPr>
            <w:r w:rsidRPr="00C61CEF">
              <w:rPr>
                <w:rFonts w:ascii="Arial" w:eastAsia="Arial" w:hAnsi="Arial"/>
                <w:b/>
                <w:sz w:val="16"/>
              </w:rPr>
              <w:t>Acquisto beni/forniture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C61CEF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80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FC1B64" w:rsidRPr="002449CC" w:rsidRDefault="00FC1B64" w:rsidP="00FC1B64">
            <w:pPr>
              <w:spacing w:line="0" w:lineRule="atLeast"/>
              <w:ind w:left="-18"/>
            </w:pPr>
            <w:r w:rsidRPr="002449CC">
              <w:t>Acquisto di n. 5 mezzi per il trasporto scolastico di n. 24 studenti a mezzo : Euro 50.000,00 per ciascun mezzo:</w:t>
            </w:r>
          </w:p>
          <w:p w:rsidR="00FC1B64" w:rsidRPr="002449CC" w:rsidRDefault="00FC1B64" w:rsidP="00FC1B64">
            <w:pPr>
              <w:spacing w:line="0" w:lineRule="atLeast"/>
              <w:ind w:left="60"/>
            </w:pPr>
          </w:p>
          <w:p w:rsidR="00D60AD8" w:rsidRPr="00C61CEF" w:rsidRDefault="00FC1B64" w:rsidP="002449CC">
            <w:pPr>
              <w:spacing w:line="0" w:lineRule="atLeast"/>
              <w:ind w:left="-18"/>
            </w:pPr>
            <w:r w:rsidRPr="002449CC">
              <w:t>Acquisto di n. 3 mezzi per il trasporto scolastico di n. 32 studenti a mezzo: E</w:t>
            </w:r>
            <w:r w:rsidR="002449CC">
              <w:t>uro 60.000,00 per ciascun mezzo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</w:tcPr>
          <w:p w:rsidR="00027944" w:rsidRPr="00C61CEF" w:rsidRDefault="00D60AD8" w:rsidP="00F32821">
            <w:pPr>
              <w:pStyle w:val="Default"/>
              <w:jc w:val="center"/>
              <w:rPr>
                <w:sz w:val="22"/>
                <w:szCs w:val="22"/>
              </w:rPr>
            </w:pPr>
            <w:r w:rsidRPr="00C61CEF">
              <w:rPr>
                <w:sz w:val="22"/>
                <w:szCs w:val="22"/>
              </w:rPr>
              <w:t xml:space="preserve">Euro </w:t>
            </w:r>
            <w:r w:rsidR="00FC1B64" w:rsidRPr="00C61CEF">
              <w:rPr>
                <w:sz w:val="22"/>
                <w:szCs w:val="22"/>
              </w:rPr>
              <w:t>250.000,00</w:t>
            </w:r>
          </w:p>
          <w:p w:rsidR="00D60AD8" w:rsidRPr="00C61CEF" w:rsidRDefault="00D60AD8" w:rsidP="00F32821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D60AD8" w:rsidRPr="00C61CEF" w:rsidRDefault="00D60AD8" w:rsidP="00F32821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D60AD8" w:rsidRPr="00C61CEF" w:rsidRDefault="00D60AD8" w:rsidP="00F32821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D60AD8" w:rsidRPr="00C61CEF" w:rsidRDefault="00D60AD8" w:rsidP="00F32821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BF488D" w:rsidRPr="002449CC" w:rsidRDefault="00D60AD8" w:rsidP="002449CC">
            <w:pPr>
              <w:pStyle w:val="Default"/>
              <w:jc w:val="center"/>
              <w:rPr>
                <w:sz w:val="22"/>
                <w:szCs w:val="22"/>
              </w:rPr>
            </w:pPr>
            <w:r w:rsidRPr="00C61CEF">
              <w:rPr>
                <w:sz w:val="22"/>
                <w:szCs w:val="22"/>
              </w:rPr>
              <w:t xml:space="preserve">Euro </w:t>
            </w:r>
            <w:r w:rsidR="00FC1B64" w:rsidRPr="00C61CEF">
              <w:rPr>
                <w:sz w:val="22"/>
                <w:szCs w:val="22"/>
              </w:rPr>
              <w:t>180</w:t>
            </w:r>
            <w:r w:rsidRPr="00C61CEF">
              <w:rPr>
                <w:sz w:val="22"/>
                <w:szCs w:val="22"/>
              </w:rPr>
              <w:t>.000,00</w:t>
            </w:r>
          </w:p>
        </w:tc>
      </w:tr>
      <w:tr w:rsidR="00BF488D" w:rsidRPr="00C61CEF" w:rsidTr="002449CC">
        <w:trPr>
          <w:trHeight w:val="80"/>
        </w:trPr>
        <w:tc>
          <w:tcPr>
            <w:tcW w:w="3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BF488D" w:rsidRPr="00C61CEF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C61CEF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9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C61CEF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C61CEF" w:rsidRDefault="00BF488D" w:rsidP="00F3282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BF488D" w:rsidTr="00C61CEF">
        <w:trPr>
          <w:trHeight w:val="54"/>
        </w:trPr>
        <w:tc>
          <w:tcPr>
            <w:tcW w:w="3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BF488D" w:rsidRDefault="004A6BDD" w:rsidP="004A6BDD">
            <w:pPr>
              <w:spacing w:line="177" w:lineRule="exact"/>
              <w:ind w:left="2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Totale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2449CC" w:rsidRDefault="004A6BDD" w:rsidP="004A6BDD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  <w:r w:rsidRPr="002449CC">
              <w:rPr>
                <w:b/>
                <w:sz w:val="22"/>
                <w:szCs w:val="22"/>
              </w:rPr>
              <w:t>Euro 430.000,00</w:t>
            </w:r>
          </w:p>
        </w:tc>
      </w:tr>
      <w:tr w:rsidR="00BF488D" w:rsidTr="003169B1">
        <w:trPr>
          <w:trHeight w:val="149"/>
        </w:trPr>
        <w:tc>
          <w:tcPr>
            <w:tcW w:w="3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</w:tbl>
    <w:p w:rsidR="008471B8" w:rsidRDefault="008471B8"/>
    <w:p w:rsidR="00DF5E50" w:rsidRDefault="00DF5E50">
      <w:r w:rsidRPr="00DF5E50">
        <w:rPr>
          <w:b/>
        </w:rPr>
        <w:t>Data inizio intervento</w:t>
      </w:r>
      <w:r>
        <w:t>: 1 giugno 2022</w:t>
      </w:r>
    </w:p>
    <w:p w:rsidR="00DF5E50" w:rsidRDefault="00DF5E50">
      <w:r w:rsidRPr="00DF5E50">
        <w:rPr>
          <w:b/>
        </w:rPr>
        <w:t>Data fine intervento</w:t>
      </w:r>
      <w:r>
        <w:t>: 31 dicembre 2023</w:t>
      </w:r>
    </w:p>
    <w:tbl>
      <w:tblPr>
        <w:tblW w:w="968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0"/>
        <w:gridCol w:w="140"/>
        <w:gridCol w:w="3951"/>
        <w:gridCol w:w="2289"/>
      </w:tblGrid>
      <w:tr w:rsidR="008471B8" w:rsidRPr="00840E2A" w:rsidTr="00C844CA">
        <w:trPr>
          <w:trHeight w:val="244"/>
        </w:trPr>
        <w:tc>
          <w:tcPr>
            <w:tcW w:w="9680" w:type="dxa"/>
            <w:gridSpan w:val="4"/>
            <w:shd w:val="clear" w:color="auto" w:fill="auto"/>
            <w:vAlign w:val="bottom"/>
          </w:tcPr>
          <w:p w:rsidR="008471B8" w:rsidRDefault="008471B8" w:rsidP="008471B8">
            <w:pPr>
              <w:spacing w:line="243" w:lineRule="exact"/>
              <w:rPr>
                <w:rFonts w:ascii="Arial" w:eastAsia="Arial" w:hAnsi="Arial"/>
                <w:b/>
                <w:sz w:val="22"/>
              </w:rPr>
            </w:pPr>
          </w:p>
          <w:p w:rsidR="008471B8" w:rsidRPr="00840E2A" w:rsidRDefault="008471B8" w:rsidP="008471B8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1"/>
                <w:highlight w:val="yellow"/>
              </w:rPr>
            </w:pPr>
            <w:r w:rsidRPr="00D36A0D">
              <w:rPr>
                <w:rFonts w:ascii="Arial" w:eastAsia="Arial" w:hAnsi="Arial"/>
                <w:b/>
                <w:sz w:val="22"/>
              </w:rPr>
              <w:t>Cronoprogramma delle attività</w:t>
            </w:r>
          </w:p>
        </w:tc>
      </w:tr>
      <w:tr w:rsidR="008471B8" w:rsidRPr="00840E2A" w:rsidTr="00C844CA">
        <w:trPr>
          <w:trHeight w:val="362"/>
        </w:trPr>
        <w:tc>
          <w:tcPr>
            <w:tcW w:w="3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471B8" w:rsidRDefault="008471B8" w:rsidP="00C844CA">
            <w:pPr>
              <w:spacing w:line="0" w:lineRule="atLeast"/>
              <w:rPr>
                <w:rFonts w:ascii="Times New Roman" w:eastAsia="Times New Roman" w:hAnsi="Times New Roman"/>
                <w:sz w:val="24"/>
                <w:highlight w:val="yellow"/>
              </w:rPr>
            </w:pPr>
          </w:p>
          <w:p w:rsidR="008471B8" w:rsidRPr="00840E2A" w:rsidRDefault="008471B8" w:rsidP="00C844CA">
            <w:pPr>
              <w:spacing w:line="0" w:lineRule="atLeast"/>
              <w:rPr>
                <w:rFonts w:ascii="Times New Roman" w:eastAsia="Times New Roman" w:hAnsi="Times New Roman"/>
                <w:sz w:val="24"/>
                <w:highlight w:val="yellow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471B8" w:rsidRPr="00840E2A" w:rsidRDefault="008471B8" w:rsidP="00C844CA">
            <w:pPr>
              <w:spacing w:line="0" w:lineRule="atLeast"/>
              <w:rPr>
                <w:rFonts w:ascii="Times New Roman" w:eastAsia="Times New Roman" w:hAnsi="Times New Roman"/>
                <w:sz w:val="24"/>
                <w:highlight w:val="yellow"/>
              </w:rPr>
            </w:pPr>
          </w:p>
        </w:tc>
        <w:tc>
          <w:tcPr>
            <w:tcW w:w="395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471B8" w:rsidRPr="00840E2A" w:rsidRDefault="008471B8" w:rsidP="00C844CA">
            <w:pPr>
              <w:spacing w:line="0" w:lineRule="atLeast"/>
              <w:rPr>
                <w:rFonts w:ascii="Times New Roman" w:eastAsia="Times New Roman" w:hAnsi="Times New Roman"/>
                <w:sz w:val="24"/>
                <w:highlight w:val="yellow"/>
              </w:rPr>
            </w:pPr>
          </w:p>
        </w:tc>
        <w:tc>
          <w:tcPr>
            <w:tcW w:w="228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471B8" w:rsidRPr="00840E2A" w:rsidRDefault="008471B8" w:rsidP="00C844CA">
            <w:pPr>
              <w:spacing w:line="0" w:lineRule="atLeast"/>
              <w:rPr>
                <w:rFonts w:ascii="Times New Roman" w:eastAsia="Times New Roman" w:hAnsi="Times New Roman"/>
                <w:sz w:val="24"/>
                <w:highlight w:val="yellow"/>
              </w:rPr>
            </w:pPr>
          </w:p>
        </w:tc>
      </w:tr>
      <w:tr w:rsidR="008471B8" w:rsidRPr="00840E2A" w:rsidTr="00C844CA">
        <w:trPr>
          <w:trHeight w:val="215"/>
        </w:trPr>
        <w:tc>
          <w:tcPr>
            <w:tcW w:w="3300" w:type="dxa"/>
            <w:tcBorders>
              <w:left w:val="single" w:sz="8" w:space="0" w:color="auto"/>
              <w:bottom w:val="single" w:sz="4" w:space="0" w:color="auto"/>
            </w:tcBorders>
            <w:shd w:val="clear" w:color="auto" w:fill="808080"/>
            <w:vAlign w:val="bottom"/>
          </w:tcPr>
          <w:p w:rsidR="008471B8" w:rsidRPr="00D36A0D" w:rsidRDefault="008471B8" w:rsidP="00C844CA">
            <w:pPr>
              <w:spacing w:line="177" w:lineRule="exact"/>
              <w:ind w:left="20"/>
              <w:rPr>
                <w:rFonts w:ascii="Arial" w:eastAsia="Arial" w:hAnsi="Arial"/>
                <w:b/>
                <w:sz w:val="16"/>
              </w:rPr>
            </w:pPr>
            <w:r w:rsidRPr="00D36A0D">
              <w:rPr>
                <w:rFonts w:ascii="Arial" w:eastAsia="Arial" w:hAnsi="Arial"/>
                <w:b/>
                <w:sz w:val="16"/>
              </w:rPr>
              <w:t>Fasi</w:t>
            </w:r>
          </w:p>
        </w:tc>
        <w:tc>
          <w:tcPr>
            <w:tcW w:w="140" w:type="dxa"/>
            <w:tcBorders>
              <w:bottom w:val="single" w:sz="4" w:space="0" w:color="auto"/>
              <w:right w:val="single" w:sz="8" w:space="0" w:color="auto"/>
            </w:tcBorders>
            <w:shd w:val="clear" w:color="auto" w:fill="808080"/>
            <w:vAlign w:val="bottom"/>
          </w:tcPr>
          <w:p w:rsidR="008471B8" w:rsidRPr="00D36A0D" w:rsidRDefault="008471B8" w:rsidP="00C844C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951" w:type="dxa"/>
            <w:tcBorders>
              <w:bottom w:val="single" w:sz="4" w:space="0" w:color="auto"/>
              <w:right w:val="single" w:sz="8" w:space="0" w:color="auto"/>
            </w:tcBorders>
            <w:shd w:val="clear" w:color="auto" w:fill="808080"/>
            <w:vAlign w:val="bottom"/>
          </w:tcPr>
          <w:p w:rsidR="008471B8" w:rsidRPr="00D36A0D" w:rsidRDefault="008471B8" w:rsidP="00C844CA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 w:rsidRPr="00D36A0D">
              <w:rPr>
                <w:rFonts w:ascii="Arial" w:eastAsia="Arial" w:hAnsi="Arial"/>
                <w:b/>
                <w:sz w:val="16"/>
              </w:rPr>
              <w:t>Data inizio prevista</w:t>
            </w:r>
          </w:p>
        </w:tc>
        <w:tc>
          <w:tcPr>
            <w:tcW w:w="2289" w:type="dxa"/>
            <w:tcBorders>
              <w:bottom w:val="single" w:sz="4" w:space="0" w:color="auto"/>
              <w:right w:val="single" w:sz="8" w:space="0" w:color="auto"/>
            </w:tcBorders>
            <w:shd w:val="clear" w:color="auto" w:fill="808080"/>
            <w:vAlign w:val="bottom"/>
          </w:tcPr>
          <w:p w:rsidR="008471B8" w:rsidRPr="00D36A0D" w:rsidRDefault="008471B8" w:rsidP="00C844CA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 w:rsidRPr="00D36A0D">
              <w:rPr>
                <w:rFonts w:ascii="Arial" w:eastAsia="Arial" w:hAnsi="Arial"/>
                <w:b/>
                <w:sz w:val="16"/>
              </w:rPr>
              <w:t>Data fine prevista</w:t>
            </w:r>
          </w:p>
        </w:tc>
      </w:tr>
      <w:tr w:rsidR="008471B8" w:rsidRPr="00840E2A" w:rsidTr="00C844CA">
        <w:trPr>
          <w:trHeight w:val="254"/>
        </w:trPr>
        <w:tc>
          <w:tcPr>
            <w:tcW w:w="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1B8" w:rsidRPr="00D36A0D" w:rsidRDefault="008471B8" w:rsidP="00C844CA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  <w:r w:rsidRPr="00D36A0D">
              <w:rPr>
                <w:rFonts w:ascii="Arial" w:eastAsia="Arial" w:hAnsi="Arial"/>
                <w:b/>
                <w:sz w:val="16"/>
              </w:rPr>
              <w:t>Predisposizione capitolato d’oneri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B8" w:rsidRPr="00D36A0D" w:rsidRDefault="008471B8" w:rsidP="008471B8">
            <w:pPr>
              <w:rPr>
                <w:rFonts w:ascii="Arial" w:eastAsia="Arial" w:hAnsi="Arial"/>
                <w:b/>
                <w:sz w:val="16"/>
              </w:rPr>
            </w:pPr>
            <w:r w:rsidRPr="00D36A0D">
              <w:rPr>
                <w:rFonts w:ascii="Arial" w:eastAsia="Arial" w:hAnsi="Arial"/>
                <w:b/>
                <w:sz w:val="16"/>
              </w:rPr>
              <w:t xml:space="preserve"> 01/0</w:t>
            </w:r>
            <w:r w:rsidR="00F32821">
              <w:rPr>
                <w:rFonts w:ascii="Arial" w:eastAsia="Arial" w:hAnsi="Arial"/>
                <w:b/>
                <w:sz w:val="16"/>
              </w:rPr>
              <w:t>6</w:t>
            </w:r>
            <w:r w:rsidRPr="00D36A0D">
              <w:rPr>
                <w:rFonts w:ascii="Arial" w:eastAsia="Arial" w:hAnsi="Arial"/>
                <w:b/>
                <w:sz w:val="16"/>
              </w:rPr>
              <w:t>/202</w:t>
            </w:r>
            <w:r w:rsidR="00F32821">
              <w:rPr>
                <w:rFonts w:ascii="Arial" w:eastAsia="Arial" w:hAnsi="Arial"/>
                <w:b/>
                <w:sz w:val="16"/>
              </w:rPr>
              <w:t>2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B8" w:rsidRPr="00D36A0D" w:rsidRDefault="00F32821" w:rsidP="008471B8">
            <w:pPr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 30</w:t>
            </w:r>
            <w:r w:rsidR="008471B8" w:rsidRPr="00D36A0D">
              <w:rPr>
                <w:rFonts w:ascii="Arial" w:eastAsia="Arial" w:hAnsi="Arial"/>
                <w:b/>
                <w:sz w:val="16"/>
              </w:rPr>
              <w:t>/</w:t>
            </w:r>
            <w:r>
              <w:rPr>
                <w:rFonts w:ascii="Arial" w:eastAsia="Arial" w:hAnsi="Arial"/>
                <w:b/>
                <w:sz w:val="16"/>
              </w:rPr>
              <w:t>06</w:t>
            </w:r>
            <w:r w:rsidR="008471B8" w:rsidRPr="00D36A0D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2</w:t>
            </w:r>
          </w:p>
        </w:tc>
      </w:tr>
      <w:tr w:rsidR="008471B8" w:rsidRPr="00840E2A" w:rsidTr="00C844CA">
        <w:trPr>
          <w:trHeight w:val="272"/>
        </w:trPr>
        <w:tc>
          <w:tcPr>
            <w:tcW w:w="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1B8" w:rsidRPr="00D36A0D" w:rsidRDefault="008471B8" w:rsidP="00C844CA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  <w:r w:rsidRPr="00D36A0D">
              <w:rPr>
                <w:rFonts w:ascii="Arial" w:eastAsia="Arial" w:hAnsi="Arial"/>
                <w:b/>
                <w:sz w:val="16"/>
              </w:rPr>
              <w:t>Procedura di gara/stipula contratto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930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42"/>
              <w:gridCol w:w="3359"/>
            </w:tblGrid>
            <w:tr w:rsidR="008471B8" w:rsidRPr="00D36A0D" w:rsidTr="00C844CA">
              <w:trPr>
                <w:trHeight w:val="168"/>
              </w:trPr>
              <w:tc>
                <w:tcPr>
                  <w:tcW w:w="5942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8471B8" w:rsidRPr="00D36A0D" w:rsidRDefault="00F32821" w:rsidP="008471B8">
                  <w:pPr>
                    <w:spacing w:line="177" w:lineRule="exact"/>
                    <w:ind w:left="60"/>
                    <w:rPr>
                      <w:rFonts w:ascii="Arial" w:eastAsia="Arial" w:hAnsi="Arial"/>
                      <w:b/>
                      <w:sz w:val="16"/>
                    </w:rPr>
                  </w:pPr>
                  <w:r>
                    <w:rPr>
                      <w:rFonts w:ascii="Arial" w:eastAsia="Arial" w:hAnsi="Arial"/>
                      <w:b/>
                      <w:sz w:val="16"/>
                    </w:rPr>
                    <w:t>01</w:t>
                  </w:r>
                  <w:r w:rsidR="008471B8" w:rsidRPr="00D36A0D">
                    <w:rPr>
                      <w:rFonts w:ascii="Arial" w:eastAsia="Arial" w:hAnsi="Arial"/>
                      <w:b/>
                      <w:sz w:val="16"/>
                    </w:rPr>
                    <w:t>/0</w:t>
                  </w:r>
                  <w:r>
                    <w:rPr>
                      <w:rFonts w:ascii="Arial" w:eastAsia="Arial" w:hAnsi="Arial"/>
                      <w:b/>
                      <w:sz w:val="16"/>
                    </w:rPr>
                    <w:t>7</w:t>
                  </w:r>
                  <w:r w:rsidR="008471B8" w:rsidRPr="00D36A0D">
                    <w:rPr>
                      <w:rFonts w:ascii="Arial" w:eastAsia="Arial" w:hAnsi="Arial"/>
                      <w:b/>
                      <w:sz w:val="16"/>
                    </w:rPr>
                    <w:t>/202</w:t>
                  </w:r>
                  <w:r>
                    <w:rPr>
                      <w:rFonts w:ascii="Arial" w:eastAsia="Arial" w:hAnsi="Arial"/>
                      <w:b/>
                      <w:sz w:val="16"/>
                    </w:rPr>
                    <w:t>2</w:t>
                  </w:r>
                </w:p>
              </w:tc>
              <w:tc>
                <w:tcPr>
                  <w:tcW w:w="3359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8471B8" w:rsidRPr="00D36A0D" w:rsidRDefault="008471B8" w:rsidP="00C844CA">
                  <w:pPr>
                    <w:spacing w:line="177" w:lineRule="exact"/>
                    <w:ind w:right="1340"/>
                    <w:jc w:val="right"/>
                    <w:rPr>
                      <w:rFonts w:ascii="Arial" w:eastAsia="Arial" w:hAnsi="Arial"/>
                      <w:b/>
                      <w:sz w:val="16"/>
                    </w:rPr>
                  </w:pPr>
                  <w:r w:rsidRPr="00D36A0D">
                    <w:rPr>
                      <w:rFonts w:ascii="Arial" w:eastAsia="Arial" w:hAnsi="Arial"/>
                      <w:b/>
                      <w:sz w:val="16"/>
                    </w:rPr>
                    <w:t>31/08/2020</w:t>
                  </w:r>
                </w:p>
              </w:tc>
            </w:tr>
          </w:tbl>
          <w:p w:rsidR="008471B8" w:rsidRPr="00D36A0D" w:rsidRDefault="008471B8" w:rsidP="00C844CA">
            <w:pPr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930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42"/>
              <w:gridCol w:w="3359"/>
            </w:tblGrid>
            <w:tr w:rsidR="008471B8" w:rsidRPr="00D36A0D" w:rsidTr="00C844CA">
              <w:trPr>
                <w:trHeight w:val="168"/>
              </w:trPr>
              <w:tc>
                <w:tcPr>
                  <w:tcW w:w="5942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8471B8" w:rsidRPr="00D36A0D" w:rsidRDefault="008471B8" w:rsidP="008471B8">
                  <w:pPr>
                    <w:spacing w:line="177" w:lineRule="exact"/>
                    <w:ind w:left="60"/>
                    <w:rPr>
                      <w:rFonts w:ascii="Arial" w:eastAsia="Arial" w:hAnsi="Arial"/>
                      <w:b/>
                      <w:sz w:val="16"/>
                    </w:rPr>
                  </w:pPr>
                  <w:r w:rsidRPr="00D36A0D">
                    <w:rPr>
                      <w:rFonts w:ascii="Arial" w:eastAsia="Arial" w:hAnsi="Arial"/>
                      <w:b/>
                      <w:sz w:val="16"/>
                    </w:rPr>
                    <w:t>3</w:t>
                  </w:r>
                  <w:r w:rsidR="00F32821">
                    <w:rPr>
                      <w:rFonts w:ascii="Arial" w:eastAsia="Arial" w:hAnsi="Arial"/>
                      <w:b/>
                      <w:sz w:val="16"/>
                    </w:rPr>
                    <w:t>1</w:t>
                  </w:r>
                  <w:r w:rsidRPr="00D36A0D">
                    <w:rPr>
                      <w:rFonts w:ascii="Arial" w:eastAsia="Arial" w:hAnsi="Arial"/>
                      <w:b/>
                      <w:sz w:val="16"/>
                    </w:rPr>
                    <w:t>/0</w:t>
                  </w:r>
                  <w:r w:rsidR="00F32821">
                    <w:rPr>
                      <w:rFonts w:ascii="Arial" w:eastAsia="Arial" w:hAnsi="Arial"/>
                      <w:b/>
                      <w:sz w:val="16"/>
                    </w:rPr>
                    <w:t>8</w:t>
                  </w:r>
                  <w:r w:rsidRPr="00D36A0D">
                    <w:rPr>
                      <w:rFonts w:ascii="Arial" w:eastAsia="Arial" w:hAnsi="Arial"/>
                      <w:b/>
                      <w:sz w:val="16"/>
                    </w:rPr>
                    <w:t>/202</w:t>
                  </w:r>
                  <w:r w:rsidR="00F32821">
                    <w:rPr>
                      <w:rFonts w:ascii="Arial" w:eastAsia="Arial" w:hAnsi="Arial"/>
                      <w:b/>
                      <w:sz w:val="16"/>
                    </w:rPr>
                    <w:t>2</w:t>
                  </w:r>
                </w:p>
              </w:tc>
              <w:tc>
                <w:tcPr>
                  <w:tcW w:w="3359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8471B8" w:rsidRPr="00D36A0D" w:rsidRDefault="008471B8" w:rsidP="00C844CA">
                  <w:pPr>
                    <w:spacing w:line="177" w:lineRule="exact"/>
                    <w:ind w:right="1340"/>
                    <w:jc w:val="right"/>
                    <w:rPr>
                      <w:rFonts w:ascii="Arial" w:eastAsia="Arial" w:hAnsi="Arial"/>
                      <w:b/>
                      <w:sz w:val="16"/>
                    </w:rPr>
                  </w:pPr>
                  <w:r w:rsidRPr="00D36A0D">
                    <w:rPr>
                      <w:rFonts w:ascii="Arial" w:eastAsia="Arial" w:hAnsi="Arial"/>
                      <w:b/>
                      <w:sz w:val="16"/>
                    </w:rPr>
                    <w:t>31/08/2020</w:t>
                  </w:r>
                </w:p>
              </w:tc>
            </w:tr>
          </w:tbl>
          <w:p w:rsidR="008471B8" w:rsidRPr="00D36A0D" w:rsidRDefault="008471B8" w:rsidP="00C844CA">
            <w:pPr>
              <w:rPr>
                <w:rFonts w:ascii="Arial" w:eastAsia="Arial" w:hAnsi="Arial"/>
                <w:b/>
                <w:sz w:val="16"/>
              </w:rPr>
            </w:pPr>
          </w:p>
        </w:tc>
      </w:tr>
      <w:tr w:rsidR="008471B8" w:rsidRPr="00840E2A" w:rsidTr="00C844CA">
        <w:trPr>
          <w:trHeight w:val="286"/>
        </w:trPr>
        <w:tc>
          <w:tcPr>
            <w:tcW w:w="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1B8" w:rsidRPr="00D36A0D" w:rsidRDefault="008471B8" w:rsidP="00C844CA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  <w:r w:rsidRPr="00D36A0D">
              <w:rPr>
                <w:rFonts w:ascii="Arial" w:eastAsia="Arial" w:hAnsi="Arial"/>
                <w:b/>
                <w:sz w:val="16"/>
              </w:rPr>
              <w:t>Esecuzione fornitura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1B8" w:rsidRPr="00D36A0D" w:rsidRDefault="008471B8" w:rsidP="008471B8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D36A0D">
              <w:rPr>
                <w:rFonts w:ascii="Arial" w:eastAsia="Arial" w:hAnsi="Arial"/>
                <w:b/>
                <w:sz w:val="16"/>
              </w:rPr>
              <w:t>01/0</w:t>
            </w:r>
            <w:r w:rsidR="00F32821">
              <w:rPr>
                <w:rFonts w:ascii="Arial" w:eastAsia="Arial" w:hAnsi="Arial"/>
                <w:b/>
                <w:sz w:val="16"/>
              </w:rPr>
              <w:t>9</w:t>
            </w:r>
            <w:r w:rsidRPr="00D36A0D">
              <w:rPr>
                <w:rFonts w:ascii="Arial" w:eastAsia="Arial" w:hAnsi="Arial"/>
                <w:b/>
                <w:sz w:val="16"/>
              </w:rPr>
              <w:t>/202</w:t>
            </w:r>
            <w:r w:rsidR="00F32821">
              <w:rPr>
                <w:rFonts w:ascii="Arial" w:eastAsia="Arial" w:hAnsi="Arial"/>
                <w:b/>
                <w:sz w:val="16"/>
              </w:rPr>
              <w:t>2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1B8" w:rsidRPr="00D36A0D" w:rsidRDefault="008471B8" w:rsidP="008471B8">
            <w:pPr>
              <w:spacing w:line="177" w:lineRule="exact"/>
              <w:ind w:right="1340"/>
              <w:jc w:val="center"/>
              <w:rPr>
                <w:rFonts w:ascii="Arial" w:eastAsia="Arial" w:hAnsi="Arial"/>
                <w:b/>
                <w:sz w:val="16"/>
              </w:rPr>
            </w:pPr>
            <w:r w:rsidRPr="00D36A0D">
              <w:rPr>
                <w:rFonts w:ascii="Arial" w:eastAsia="Arial" w:hAnsi="Arial"/>
                <w:b/>
                <w:sz w:val="16"/>
              </w:rPr>
              <w:t>3</w:t>
            </w:r>
            <w:r w:rsidR="00F32821">
              <w:rPr>
                <w:rFonts w:ascii="Arial" w:eastAsia="Arial" w:hAnsi="Arial"/>
                <w:b/>
                <w:sz w:val="16"/>
              </w:rPr>
              <w:t>0</w:t>
            </w:r>
            <w:r w:rsidRPr="00D36A0D">
              <w:rPr>
                <w:rFonts w:ascii="Arial" w:eastAsia="Arial" w:hAnsi="Arial"/>
                <w:b/>
                <w:sz w:val="16"/>
              </w:rPr>
              <w:t>/</w:t>
            </w:r>
            <w:r w:rsidR="00DF5E50">
              <w:rPr>
                <w:rFonts w:ascii="Arial" w:eastAsia="Arial" w:hAnsi="Arial"/>
                <w:b/>
                <w:sz w:val="16"/>
              </w:rPr>
              <w:t>11</w:t>
            </w:r>
            <w:r w:rsidRPr="00D36A0D">
              <w:rPr>
                <w:rFonts w:ascii="Arial" w:eastAsia="Arial" w:hAnsi="Arial"/>
                <w:b/>
                <w:sz w:val="16"/>
              </w:rPr>
              <w:t>/202</w:t>
            </w:r>
            <w:r w:rsidR="00F32821">
              <w:rPr>
                <w:rFonts w:ascii="Arial" w:eastAsia="Arial" w:hAnsi="Arial"/>
                <w:b/>
                <w:sz w:val="16"/>
              </w:rPr>
              <w:t>2</w:t>
            </w:r>
          </w:p>
        </w:tc>
      </w:tr>
      <w:tr w:rsidR="008471B8" w:rsidRPr="00840E2A" w:rsidTr="00C844CA">
        <w:trPr>
          <w:trHeight w:val="336"/>
        </w:trPr>
        <w:tc>
          <w:tcPr>
            <w:tcW w:w="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1B8" w:rsidRPr="00D36A0D" w:rsidRDefault="00DF5E50" w:rsidP="00C844CA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  <w:r>
              <w:rPr>
                <w:rFonts w:ascii="Arial" w:eastAsia="Arial" w:hAnsi="Arial"/>
                <w:b/>
                <w:sz w:val="16"/>
              </w:rPr>
              <w:t>Verifiche e controlli</w:t>
            </w:r>
            <w:r w:rsidR="008471B8" w:rsidRPr="00D36A0D">
              <w:rPr>
                <w:rFonts w:ascii="Arial" w:eastAsia="Arial" w:hAnsi="Arial"/>
                <w:b/>
                <w:sz w:val="16"/>
              </w:rPr>
              <w:t>/funzionalità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1B8" w:rsidRPr="00D36A0D" w:rsidRDefault="008471B8" w:rsidP="008471B8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D36A0D">
              <w:rPr>
                <w:rFonts w:ascii="Arial" w:eastAsia="Arial" w:hAnsi="Arial"/>
                <w:b/>
                <w:sz w:val="16"/>
              </w:rPr>
              <w:t>01/</w:t>
            </w:r>
            <w:r w:rsidR="00DF5E50">
              <w:rPr>
                <w:rFonts w:ascii="Arial" w:eastAsia="Arial" w:hAnsi="Arial"/>
                <w:b/>
                <w:sz w:val="16"/>
              </w:rPr>
              <w:t>12</w:t>
            </w:r>
            <w:r w:rsidRPr="00D36A0D">
              <w:rPr>
                <w:rFonts w:ascii="Arial" w:eastAsia="Arial" w:hAnsi="Arial"/>
                <w:b/>
                <w:sz w:val="16"/>
              </w:rPr>
              <w:t>/202</w:t>
            </w:r>
            <w:r w:rsidR="00F32821">
              <w:rPr>
                <w:rFonts w:ascii="Arial" w:eastAsia="Arial" w:hAnsi="Arial"/>
                <w:b/>
                <w:sz w:val="16"/>
              </w:rPr>
              <w:t>2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1B8" w:rsidRPr="00D36A0D" w:rsidRDefault="008471B8" w:rsidP="00AA3041">
            <w:pPr>
              <w:spacing w:line="177" w:lineRule="exact"/>
              <w:ind w:right="1340"/>
              <w:jc w:val="center"/>
              <w:rPr>
                <w:rFonts w:ascii="Arial" w:eastAsia="Arial" w:hAnsi="Arial"/>
                <w:b/>
                <w:sz w:val="16"/>
              </w:rPr>
            </w:pPr>
            <w:r w:rsidRPr="00D36A0D">
              <w:rPr>
                <w:rFonts w:ascii="Arial" w:eastAsia="Arial" w:hAnsi="Arial"/>
                <w:b/>
                <w:sz w:val="16"/>
              </w:rPr>
              <w:t>3</w:t>
            </w:r>
            <w:r w:rsidR="00F32821">
              <w:rPr>
                <w:rFonts w:ascii="Arial" w:eastAsia="Arial" w:hAnsi="Arial"/>
                <w:b/>
                <w:sz w:val="16"/>
              </w:rPr>
              <w:t>1</w:t>
            </w:r>
            <w:r w:rsidRPr="00D36A0D">
              <w:rPr>
                <w:rFonts w:ascii="Arial" w:eastAsia="Arial" w:hAnsi="Arial"/>
                <w:b/>
                <w:sz w:val="16"/>
              </w:rPr>
              <w:t>/</w:t>
            </w:r>
            <w:r w:rsidR="00DF5E50">
              <w:rPr>
                <w:rFonts w:ascii="Arial" w:eastAsia="Arial" w:hAnsi="Arial"/>
                <w:b/>
                <w:sz w:val="16"/>
              </w:rPr>
              <w:t>12</w:t>
            </w:r>
            <w:r w:rsidRPr="00D36A0D">
              <w:rPr>
                <w:rFonts w:ascii="Arial" w:eastAsia="Arial" w:hAnsi="Arial"/>
                <w:b/>
                <w:sz w:val="16"/>
              </w:rPr>
              <w:t>/202</w:t>
            </w:r>
            <w:r w:rsidR="00F32821">
              <w:rPr>
                <w:rFonts w:ascii="Arial" w:eastAsia="Arial" w:hAnsi="Arial"/>
                <w:b/>
                <w:sz w:val="16"/>
              </w:rPr>
              <w:t>2</w:t>
            </w:r>
          </w:p>
        </w:tc>
      </w:tr>
    </w:tbl>
    <w:p w:rsidR="00596DDF" w:rsidRDefault="00596DDF" w:rsidP="008471B8"/>
    <w:p w:rsidR="008471B8" w:rsidRDefault="008471B8" w:rsidP="002449CC">
      <w:pPr>
        <w:jc w:val="center"/>
      </w:pPr>
      <w:r w:rsidRPr="00D31F16">
        <w:rPr>
          <w:rFonts w:ascii="Arial" w:eastAsia="Arial" w:hAnsi="Arial"/>
          <w:b/>
          <w:sz w:val="22"/>
        </w:rPr>
        <w:t>Cronoprogramma finanziario</w:t>
      </w:r>
    </w:p>
    <w:p w:rsidR="00251EF7" w:rsidRDefault="00251EF7" w:rsidP="008471B8"/>
    <w:tbl>
      <w:tblPr>
        <w:tblpPr w:leftFromText="141" w:rightFromText="141" w:vertAnchor="text" w:tblpY="1"/>
        <w:tblOverlap w:val="never"/>
        <w:tblW w:w="96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7"/>
        <w:gridCol w:w="2301"/>
      </w:tblGrid>
      <w:tr w:rsidR="00251EF7" w:rsidRPr="00251EF7" w:rsidTr="0096784B">
        <w:trPr>
          <w:trHeight w:val="218"/>
        </w:trPr>
        <w:tc>
          <w:tcPr>
            <w:tcW w:w="7367" w:type="dxa"/>
            <w:tcBorders>
              <w:left w:val="single" w:sz="8" w:space="0" w:color="auto"/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251EF7" w:rsidRPr="00251EF7" w:rsidRDefault="002449CC" w:rsidP="00251EF7">
            <w:pPr>
              <w:rPr>
                <w:b/>
              </w:rPr>
            </w:pPr>
            <w:r>
              <w:rPr>
                <w:b/>
              </w:rPr>
              <w:t>Anno</w:t>
            </w:r>
          </w:p>
        </w:tc>
        <w:tc>
          <w:tcPr>
            <w:tcW w:w="2301" w:type="dxa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251EF7" w:rsidRPr="00251EF7" w:rsidRDefault="00251EF7" w:rsidP="00251EF7">
            <w:pPr>
              <w:rPr>
                <w:b/>
              </w:rPr>
            </w:pPr>
            <w:r w:rsidRPr="00251EF7">
              <w:rPr>
                <w:b/>
              </w:rPr>
              <w:t>Costo</w:t>
            </w:r>
          </w:p>
        </w:tc>
      </w:tr>
      <w:tr w:rsidR="002449CC" w:rsidRPr="00251EF7" w:rsidTr="002449CC">
        <w:trPr>
          <w:trHeight w:val="305"/>
        </w:trPr>
        <w:tc>
          <w:tcPr>
            <w:tcW w:w="736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49CC" w:rsidRPr="00251EF7" w:rsidRDefault="002449CC" w:rsidP="002449CC">
            <w:pPr>
              <w:jc w:val="center"/>
              <w:rPr>
                <w:b/>
              </w:rPr>
            </w:pPr>
            <w:r w:rsidRPr="00251EF7">
              <w:rPr>
                <w:b/>
              </w:rPr>
              <w:t>2022</w:t>
            </w:r>
          </w:p>
        </w:tc>
        <w:tc>
          <w:tcPr>
            <w:tcW w:w="230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49CC" w:rsidRPr="00251EF7" w:rsidRDefault="002449CC" w:rsidP="002449CC">
            <w:pPr>
              <w:jc w:val="center"/>
              <w:rPr>
                <w:b/>
              </w:rPr>
            </w:pPr>
            <w:r>
              <w:rPr>
                <w:b/>
              </w:rPr>
              <w:t>430.000,00</w:t>
            </w:r>
          </w:p>
        </w:tc>
      </w:tr>
      <w:tr w:rsidR="00251EF7" w:rsidRPr="00251EF7" w:rsidTr="0096784B">
        <w:trPr>
          <w:trHeight w:val="426"/>
        </w:trPr>
        <w:tc>
          <w:tcPr>
            <w:tcW w:w="73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1EF7" w:rsidRPr="00251EF7" w:rsidRDefault="00251EF7" w:rsidP="00251EF7">
            <w:r w:rsidRPr="00251EF7">
              <w:rPr>
                <w:b/>
              </w:rPr>
              <w:t>Costo totale</w:t>
            </w:r>
          </w:p>
        </w:tc>
        <w:tc>
          <w:tcPr>
            <w:tcW w:w="23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1EF7" w:rsidRPr="00251EF7" w:rsidRDefault="00DF5E50" w:rsidP="00251EF7">
            <w:pPr>
              <w:jc w:val="center"/>
              <w:rPr>
                <w:b/>
              </w:rPr>
            </w:pPr>
            <w:r>
              <w:rPr>
                <w:b/>
              </w:rPr>
              <w:t>430.000,00</w:t>
            </w:r>
          </w:p>
        </w:tc>
      </w:tr>
    </w:tbl>
    <w:p w:rsidR="00251EF7" w:rsidRPr="008471B8" w:rsidRDefault="00251EF7" w:rsidP="008471B8"/>
    <w:sectPr w:rsidR="00251EF7" w:rsidRPr="008471B8" w:rsidSect="006540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91B61"/>
    <w:multiLevelType w:val="hybridMultilevel"/>
    <w:tmpl w:val="32ECD5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051BAA"/>
    <w:multiLevelType w:val="hybridMultilevel"/>
    <w:tmpl w:val="B376691E"/>
    <w:lvl w:ilvl="0" w:tplc="0410000F">
      <w:start w:val="1"/>
      <w:numFmt w:val="decimal"/>
      <w:lvlText w:val="%1."/>
      <w:lvlJc w:val="left"/>
      <w:pPr>
        <w:ind w:left="111" w:hanging="216"/>
      </w:pPr>
      <w:rPr>
        <w:rFonts w:hint="default"/>
        <w:spacing w:val="-2"/>
        <w:w w:val="100"/>
        <w:sz w:val="22"/>
        <w:szCs w:val="22"/>
        <w:lang w:val="it-IT" w:eastAsia="it-IT" w:bidi="it-IT"/>
      </w:rPr>
    </w:lvl>
    <w:lvl w:ilvl="1" w:tplc="9F2AA1D0">
      <w:numFmt w:val="bullet"/>
      <w:lvlText w:val="•"/>
      <w:lvlJc w:val="left"/>
      <w:pPr>
        <w:ind w:left="1007" w:hanging="216"/>
      </w:pPr>
      <w:rPr>
        <w:rFonts w:hint="default"/>
        <w:lang w:val="it-IT" w:eastAsia="it-IT" w:bidi="it-IT"/>
      </w:rPr>
    </w:lvl>
    <w:lvl w:ilvl="2" w:tplc="4790C70E">
      <w:numFmt w:val="bullet"/>
      <w:lvlText w:val="•"/>
      <w:lvlJc w:val="left"/>
      <w:pPr>
        <w:ind w:left="1894" w:hanging="216"/>
      </w:pPr>
      <w:rPr>
        <w:rFonts w:hint="default"/>
        <w:lang w:val="it-IT" w:eastAsia="it-IT" w:bidi="it-IT"/>
      </w:rPr>
    </w:lvl>
    <w:lvl w:ilvl="3" w:tplc="E1AE7BB6">
      <w:numFmt w:val="bullet"/>
      <w:lvlText w:val="•"/>
      <w:lvlJc w:val="left"/>
      <w:pPr>
        <w:ind w:left="2781" w:hanging="216"/>
      </w:pPr>
      <w:rPr>
        <w:rFonts w:hint="default"/>
        <w:lang w:val="it-IT" w:eastAsia="it-IT" w:bidi="it-IT"/>
      </w:rPr>
    </w:lvl>
    <w:lvl w:ilvl="4" w:tplc="52A26914">
      <w:numFmt w:val="bullet"/>
      <w:lvlText w:val="•"/>
      <w:lvlJc w:val="left"/>
      <w:pPr>
        <w:ind w:left="3668" w:hanging="216"/>
      </w:pPr>
      <w:rPr>
        <w:rFonts w:hint="default"/>
        <w:lang w:val="it-IT" w:eastAsia="it-IT" w:bidi="it-IT"/>
      </w:rPr>
    </w:lvl>
    <w:lvl w:ilvl="5" w:tplc="A3267B32">
      <w:numFmt w:val="bullet"/>
      <w:lvlText w:val="•"/>
      <w:lvlJc w:val="left"/>
      <w:pPr>
        <w:ind w:left="4555" w:hanging="216"/>
      </w:pPr>
      <w:rPr>
        <w:rFonts w:hint="default"/>
        <w:lang w:val="it-IT" w:eastAsia="it-IT" w:bidi="it-IT"/>
      </w:rPr>
    </w:lvl>
    <w:lvl w:ilvl="6" w:tplc="963AD13C">
      <w:numFmt w:val="bullet"/>
      <w:lvlText w:val="•"/>
      <w:lvlJc w:val="left"/>
      <w:pPr>
        <w:ind w:left="5442" w:hanging="216"/>
      </w:pPr>
      <w:rPr>
        <w:rFonts w:hint="default"/>
        <w:lang w:val="it-IT" w:eastAsia="it-IT" w:bidi="it-IT"/>
      </w:rPr>
    </w:lvl>
    <w:lvl w:ilvl="7" w:tplc="A8404690">
      <w:numFmt w:val="bullet"/>
      <w:lvlText w:val="•"/>
      <w:lvlJc w:val="left"/>
      <w:pPr>
        <w:ind w:left="6329" w:hanging="216"/>
      </w:pPr>
      <w:rPr>
        <w:rFonts w:hint="default"/>
        <w:lang w:val="it-IT" w:eastAsia="it-IT" w:bidi="it-IT"/>
      </w:rPr>
    </w:lvl>
    <w:lvl w:ilvl="8" w:tplc="9442196E">
      <w:numFmt w:val="bullet"/>
      <w:lvlText w:val="•"/>
      <w:lvlJc w:val="left"/>
      <w:pPr>
        <w:ind w:left="7216" w:hanging="216"/>
      </w:pPr>
      <w:rPr>
        <w:rFonts w:hint="default"/>
        <w:lang w:val="it-IT" w:eastAsia="it-IT" w:bidi="it-IT"/>
      </w:rPr>
    </w:lvl>
  </w:abstractNum>
  <w:abstractNum w:abstractNumId="2">
    <w:nsid w:val="403B4C67"/>
    <w:multiLevelType w:val="hybridMultilevel"/>
    <w:tmpl w:val="B376691E"/>
    <w:lvl w:ilvl="0" w:tplc="0410000F">
      <w:start w:val="1"/>
      <w:numFmt w:val="decimal"/>
      <w:lvlText w:val="%1."/>
      <w:lvlJc w:val="left"/>
      <w:pPr>
        <w:ind w:left="111" w:hanging="216"/>
      </w:pPr>
      <w:rPr>
        <w:rFonts w:hint="default"/>
        <w:spacing w:val="-2"/>
        <w:w w:val="100"/>
        <w:sz w:val="22"/>
        <w:szCs w:val="22"/>
        <w:lang w:val="it-IT" w:eastAsia="it-IT" w:bidi="it-IT"/>
      </w:rPr>
    </w:lvl>
    <w:lvl w:ilvl="1" w:tplc="9F2AA1D0">
      <w:numFmt w:val="bullet"/>
      <w:lvlText w:val="•"/>
      <w:lvlJc w:val="left"/>
      <w:pPr>
        <w:ind w:left="1007" w:hanging="216"/>
      </w:pPr>
      <w:rPr>
        <w:rFonts w:hint="default"/>
        <w:lang w:val="it-IT" w:eastAsia="it-IT" w:bidi="it-IT"/>
      </w:rPr>
    </w:lvl>
    <w:lvl w:ilvl="2" w:tplc="4790C70E">
      <w:numFmt w:val="bullet"/>
      <w:lvlText w:val="•"/>
      <w:lvlJc w:val="left"/>
      <w:pPr>
        <w:ind w:left="1894" w:hanging="216"/>
      </w:pPr>
      <w:rPr>
        <w:rFonts w:hint="default"/>
        <w:lang w:val="it-IT" w:eastAsia="it-IT" w:bidi="it-IT"/>
      </w:rPr>
    </w:lvl>
    <w:lvl w:ilvl="3" w:tplc="E1AE7BB6">
      <w:numFmt w:val="bullet"/>
      <w:lvlText w:val="•"/>
      <w:lvlJc w:val="left"/>
      <w:pPr>
        <w:ind w:left="2781" w:hanging="216"/>
      </w:pPr>
      <w:rPr>
        <w:rFonts w:hint="default"/>
        <w:lang w:val="it-IT" w:eastAsia="it-IT" w:bidi="it-IT"/>
      </w:rPr>
    </w:lvl>
    <w:lvl w:ilvl="4" w:tplc="52A26914">
      <w:numFmt w:val="bullet"/>
      <w:lvlText w:val="•"/>
      <w:lvlJc w:val="left"/>
      <w:pPr>
        <w:ind w:left="3668" w:hanging="216"/>
      </w:pPr>
      <w:rPr>
        <w:rFonts w:hint="default"/>
        <w:lang w:val="it-IT" w:eastAsia="it-IT" w:bidi="it-IT"/>
      </w:rPr>
    </w:lvl>
    <w:lvl w:ilvl="5" w:tplc="A3267B32">
      <w:numFmt w:val="bullet"/>
      <w:lvlText w:val="•"/>
      <w:lvlJc w:val="left"/>
      <w:pPr>
        <w:ind w:left="4555" w:hanging="216"/>
      </w:pPr>
      <w:rPr>
        <w:rFonts w:hint="default"/>
        <w:lang w:val="it-IT" w:eastAsia="it-IT" w:bidi="it-IT"/>
      </w:rPr>
    </w:lvl>
    <w:lvl w:ilvl="6" w:tplc="963AD13C">
      <w:numFmt w:val="bullet"/>
      <w:lvlText w:val="•"/>
      <w:lvlJc w:val="left"/>
      <w:pPr>
        <w:ind w:left="5442" w:hanging="216"/>
      </w:pPr>
      <w:rPr>
        <w:rFonts w:hint="default"/>
        <w:lang w:val="it-IT" w:eastAsia="it-IT" w:bidi="it-IT"/>
      </w:rPr>
    </w:lvl>
    <w:lvl w:ilvl="7" w:tplc="A8404690">
      <w:numFmt w:val="bullet"/>
      <w:lvlText w:val="•"/>
      <w:lvlJc w:val="left"/>
      <w:pPr>
        <w:ind w:left="6329" w:hanging="216"/>
      </w:pPr>
      <w:rPr>
        <w:rFonts w:hint="default"/>
        <w:lang w:val="it-IT" w:eastAsia="it-IT" w:bidi="it-IT"/>
      </w:rPr>
    </w:lvl>
    <w:lvl w:ilvl="8" w:tplc="9442196E">
      <w:numFmt w:val="bullet"/>
      <w:lvlText w:val="•"/>
      <w:lvlJc w:val="left"/>
      <w:pPr>
        <w:ind w:left="7216" w:hanging="216"/>
      </w:pPr>
      <w:rPr>
        <w:rFonts w:hint="default"/>
        <w:lang w:val="it-IT" w:eastAsia="it-IT" w:bidi="it-IT"/>
      </w:rPr>
    </w:lvl>
  </w:abstractNum>
  <w:abstractNum w:abstractNumId="3">
    <w:nsid w:val="46962A66"/>
    <w:multiLevelType w:val="hybridMultilevel"/>
    <w:tmpl w:val="46B2A6E4"/>
    <w:lvl w:ilvl="0" w:tplc="2CE8389C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BF488D"/>
    <w:rsid w:val="00027944"/>
    <w:rsid w:val="0004367A"/>
    <w:rsid w:val="0004424E"/>
    <w:rsid w:val="00046B41"/>
    <w:rsid w:val="000949C6"/>
    <w:rsid w:val="000C16F3"/>
    <w:rsid w:val="000C2E40"/>
    <w:rsid w:val="000F1C93"/>
    <w:rsid w:val="000F6D85"/>
    <w:rsid w:val="0011610E"/>
    <w:rsid w:val="0014022D"/>
    <w:rsid w:val="00196D20"/>
    <w:rsid w:val="001D4C0B"/>
    <w:rsid w:val="001E35D9"/>
    <w:rsid w:val="001F0D77"/>
    <w:rsid w:val="002449CC"/>
    <w:rsid w:val="00251EF7"/>
    <w:rsid w:val="00257F8C"/>
    <w:rsid w:val="002956FC"/>
    <w:rsid w:val="003169B1"/>
    <w:rsid w:val="003457CD"/>
    <w:rsid w:val="003D1B80"/>
    <w:rsid w:val="003F2898"/>
    <w:rsid w:val="00421041"/>
    <w:rsid w:val="00433E4F"/>
    <w:rsid w:val="00445281"/>
    <w:rsid w:val="0044569E"/>
    <w:rsid w:val="00475651"/>
    <w:rsid w:val="004A6BDD"/>
    <w:rsid w:val="004B09DF"/>
    <w:rsid w:val="004C4AEA"/>
    <w:rsid w:val="00503B2B"/>
    <w:rsid w:val="00515AD2"/>
    <w:rsid w:val="00535BF2"/>
    <w:rsid w:val="0053764C"/>
    <w:rsid w:val="005508F7"/>
    <w:rsid w:val="00572E47"/>
    <w:rsid w:val="00585080"/>
    <w:rsid w:val="00596DDF"/>
    <w:rsid w:val="005D1E08"/>
    <w:rsid w:val="005E65DF"/>
    <w:rsid w:val="005E6EF7"/>
    <w:rsid w:val="0062538C"/>
    <w:rsid w:val="0065405E"/>
    <w:rsid w:val="006A7AD8"/>
    <w:rsid w:val="00706F1B"/>
    <w:rsid w:val="007133E5"/>
    <w:rsid w:val="00721A85"/>
    <w:rsid w:val="007802EF"/>
    <w:rsid w:val="00802015"/>
    <w:rsid w:val="008164FC"/>
    <w:rsid w:val="00825584"/>
    <w:rsid w:val="00840E2A"/>
    <w:rsid w:val="008471B8"/>
    <w:rsid w:val="00850473"/>
    <w:rsid w:val="00870102"/>
    <w:rsid w:val="00871276"/>
    <w:rsid w:val="008A7CCD"/>
    <w:rsid w:val="008E2CFA"/>
    <w:rsid w:val="0091401C"/>
    <w:rsid w:val="009160CD"/>
    <w:rsid w:val="0096784B"/>
    <w:rsid w:val="009C4FAF"/>
    <w:rsid w:val="009E1AB5"/>
    <w:rsid w:val="009E2A91"/>
    <w:rsid w:val="00A11F01"/>
    <w:rsid w:val="00A16C9F"/>
    <w:rsid w:val="00A4716C"/>
    <w:rsid w:val="00AA3041"/>
    <w:rsid w:val="00AA4201"/>
    <w:rsid w:val="00AB192E"/>
    <w:rsid w:val="00AB4E7D"/>
    <w:rsid w:val="00AD163A"/>
    <w:rsid w:val="00AE1294"/>
    <w:rsid w:val="00AE54FE"/>
    <w:rsid w:val="00B04819"/>
    <w:rsid w:val="00B460A4"/>
    <w:rsid w:val="00B5741C"/>
    <w:rsid w:val="00B873D2"/>
    <w:rsid w:val="00BA3CB8"/>
    <w:rsid w:val="00BF488D"/>
    <w:rsid w:val="00C61CEF"/>
    <w:rsid w:val="00C844CA"/>
    <w:rsid w:val="00CA32F4"/>
    <w:rsid w:val="00CC2FB7"/>
    <w:rsid w:val="00CF0B51"/>
    <w:rsid w:val="00D11E4C"/>
    <w:rsid w:val="00D21C91"/>
    <w:rsid w:val="00D257C8"/>
    <w:rsid w:val="00D30549"/>
    <w:rsid w:val="00D34576"/>
    <w:rsid w:val="00D60AD8"/>
    <w:rsid w:val="00D73988"/>
    <w:rsid w:val="00D74031"/>
    <w:rsid w:val="00DC3590"/>
    <w:rsid w:val="00DD3322"/>
    <w:rsid w:val="00DE3487"/>
    <w:rsid w:val="00DF5E50"/>
    <w:rsid w:val="00E05D86"/>
    <w:rsid w:val="00E566D0"/>
    <w:rsid w:val="00E955CB"/>
    <w:rsid w:val="00EA0899"/>
    <w:rsid w:val="00EB55A2"/>
    <w:rsid w:val="00EC574E"/>
    <w:rsid w:val="00F32821"/>
    <w:rsid w:val="00FC1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88D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">
    <w:uiPriority w:val="1"/>
    <w:qFormat/>
    <w:rsid w:val="00E566D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it-IT" w:bidi="it-IT"/>
    </w:rPr>
  </w:style>
  <w:style w:type="character" w:customStyle="1" w:styleId="CorpotestoCarattere">
    <w:name w:val="Corpo testo Carattere"/>
    <w:uiPriority w:val="1"/>
    <w:rsid w:val="00E566D0"/>
    <w:rPr>
      <w:rFonts w:cs="Calibri"/>
      <w:sz w:val="22"/>
      <w:szCs w:val="22"/>
      <w:lang w:bidi="it-IT"/>
    </w:rPr>
  </w:style>
  <w:style w:type="paragraph" w:styleId="Corpotesto">
    <w:name w:val="Body Text"/>
    <w:basedOn w:val="Normale"/>
    <w:link w:val="CorpotestoCarattere1"/>
    <w:uiPriority w:val="99"/>
    <w:unhideWhenUsed/>
    <w:rsid w:val="00E566D0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rsid w:val="00E566D0"/>
    <w:rPr>
      <w:rFonts w:ascii="Calibri" w:eastAsia="Calibri" w:hAnsi="Calibri" w:cs="Arial"/>
      <w:sz w:val="20"/>
      <w:szCs w:val="2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AB4E7D"/>
    <w:pPr>
      <w:widowControl w:val="0"/>
      <w:autoSpaceDE w:val="0"/>
      <w:autoSpaceDN w:val="0"/>
      <w:spacing w:line="248" w:lineRule="exact"/>
      <w:ind w:left="111"/>
    </w:pPr>
    <w:rPr>
      <w:rFonts w:cs="Calibri"/>
      <w:sz w:val="22"/>
      <w:szCs w:val="22"/>
      <w:lang w:bidi="it-IT"/>
    </w:rPr>
  </w:style>
  <w:style w:type="paragraph" w:customStyle="1" w:styleId="Default">
    <w:name w:val="Default"/>
    <w:rsid w:val="004C4AE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515A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AB78C-C233-47C1-A0B1-AB0575AE5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694</TotalTime>
  <Pages>3</Pages>
  <Words>1176</Words>
  <Characters>6708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Gabriella Nuti</dc:creator>
  <cp:lastModifiedBy>Luca Cruciani</cp:lastModifiedBy>
  <cp:revision>53</cp:revision>
  <dcterms:created xsi:type="dcterms:W3CDTF">2020-03-23T14:51:00Z</dcterms:created>
  <dcterms:modified xsi:type="dcterms:W3CDTF">2021-03-02T15:03:00Z</dcterms:modified>
</cp:coreProperties>
</file>